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5AF6" w:rsidRPr="00AA580E" w:rsidRDefault="00A85AF6" w:rsidP="00AA580E">
      <w:pPr>
        <w:pStyle w:val="Header"/>
        <w:jc w:val="both"/>
        <w:rPr>
          <w:rFonts w:ascii="Times New Roman" w:hAnsi="Times New Roman" w:cs="Times New Roman"/>
        </w:rPr>
      </w:pPr>
      <w:r w:rsidRPr="00AA580E">
        <w:rPr>
          <w:rFonts w:ascii="Times New Roman" w:hAnsi="Times New Roman" w:cs="Times New Roman"/>
          <w:b/>
          <w:bCs/>
          <w:i/>
          <w:iCs/>
        </w:rPr>
        <w:t xml:space="preserve">                                                               </w:t>
      </w:r>
      <w:r w:rsidRPr="00AA580E">
        <w:rPr>
          <w:rFonts w:ascii="Times New Roman" w:hAnsi="Times New Roman" w:cs="Times New Roman"/>
          <w:b/>
          <w:bCs/>
        </w:rPr>
        <w:t>BOSNA I HERCEGOVINA</w:t>
      </w:r>
    </w:p>
    <w:p w:rsidR="00A85AF6" w:rsidRPr="00AA580E" w:rsidRDefault="00A85AF6" w:rsidP="00AA580E">
      <w:pPr>
        <w:pStyle w:val="Header"/>
        <w:jc w:val="both"/>
        <w:rPr>
          <w:rFonts w:ascii="Times New Roman" w:hAnsi="Times New Roman" w:cs="Times New Roman"/>
        </w:rPr>
      </w:pPr>
      <w:r w:rsidRPr="00AA580E">
        <w:rPr>
          <w:rFonts w:ascii="Times New Roman" w:hAnsi="Times New Roman" w:cs="Times New Roman"/>
          <w:noProof/>
          <w:lang w:eastAsia="bs-Latn-BA"/>
        </w:rPr>
        <w:drawing>
          <wp:anchor distT="0" distB="0" distL="114300" distR="114300" simplePos="0" relativeHeight="251659264" behindDoc="1" locked="0" layoutInCell="1" allowOverlap="1">
            <wp:simplePos x="0" y="0"/>
            <wp:positionH relativeFrom="column">
              <wp:posOffset>2334895</wp:posOffset>
            </wp:positionH>
            <wp:positionV relativeFrom="paragraph">
              <wp:posOffset>47625</wp:posOffset>
            </wp:positionV>
            <wp:extent cx="796925" cy="597535"/>
            <wp:effectExtent l="0" t="0" r="3175" b="0"/>
            <wp:wrapNone/>
            <wp:docPr id="5" name="Picture 5" descr="Description: Srodna slika"/>
            <wp:cNvGraphicFramePr/>
            <a:graphic xmlns:a="http://schemas.openxmlformats.org/drawingml/2006/main">
              <a:graphicData uri="http://schemas.openxmlformats.org/drawingml/2006/picture">
                <pic:pic xmlns:pic="http://schemas.openxmlformats.org/drawingml/2006/picture">
                  <pic:nvPicPr>
                    <pic:cNvPr id="3" name="Picture 2" descr="Description: Srodna slika"/>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96925" cy="597535"/>
                    </a:xfrm>
                    <a:prstGeom prst="rect">
                      <a:avLst/>
                    </a:prstGeom>
                    <a:noFill/>
                    <a:ln>
                      <a:noFill/>
                    </a:ln>
                  </pic:spPr>
                </pic:pic>
              </a:graphicData>
            </a:graphic>
          </wp:anchor>
        </w:drawing>
      </w:r>
      <w:r w:rsidRPr="00AA580E">
        <w:rPr>
          <w:rFonts w:ascii="Times New Roman" w:hAnsi="Times New Roman" w:cs="Times New Roman"/>
          <w:lang w:val="hr-HR"/>
        </w:rPr>
        <w:t> </w:t>
      </w:r>
    </w:p>
    <w:p w:rsidR="00A85AF6" w:rsidRPr="00AA580E" w:rsidRDefault="00A85AF6" w:rsidP="00AA580E">
      <w:pPr>
        <w:pStyle w:val="Header"/>
        <w:jc w:val="both"/>
        <w:rPr>
          <w:rFonts w:ascii="Times New Roman" w:hAnsi="Times New Roman" w:cs="Times New Roman"/>
        </w:rPr>
      </w:pPr>
      <w:r w:rsidRPr="00AA580E">
        <w:rPr>
          <w:rFonts w:ascii="Times New Roman" w:hAnsi="Times New Roman" w:cs="Times New Roman"/>
          <w:b/>
          <w:bCs/>
          <w:lang w:val="hr-HR"/>
        </w:rPr>
        <w:t xml:space="preserve">MINISTARSTVO ZA LJUDSKA                                                    </w:t>
      </w:r>
      <w:r w:rsidRPr="00AA580E">
        <w:rPr>
          <w:rFonts w:ascii="Times New Roman" w:hAnsi="Times New Roman" w:cs="Times New Roman"/>
          <w:b/>
          <w:bCs/>
          <w:lang w:val="hr-HR"/>
        </w:rPr>
        <w:tab/>
        <w:t xml:space="preserve">  </w:t>
      </w:r>
      <w:r w:rsidRPr="00AA580E">
        <w:rPr>
          <w:rFonts w:ascii="Times New Roman" w:hAnsi="Times New Roman" w:cs="Times New Roman"/>
          <w:b/>
          <w:bCs/>
        </w:rPr>
        <w:t>МИНИСТАРСТВО ЗА ЉУДСКА</w:t>
      </w:r>
    </w:p>
    <w:p w:rsidR="00A85AF6" w:rsidRPr="00AA580E" w:rsidRDefault="00A85AF6" w:rsidP="00AA580E">
      <w:pPr>
        <w:pStyle w:val="Header"/>
        <w:jc w:val="both"/>
        <w:rPr>
          <w:rFonts w:ascii="Times New Roman" w:hAnsi="Times New Roman" w:cs="Times New Roman"/>
        </w:rPr>
      </w:pPr>
      <w:r w:rsidRPr="00AA580E">
        <w:rPr>
          <w:rFonts w:ascii="Times New Roman" w:hAnsi="Times New Roman" w:cs="Times New Roman"/>
          <w:b/>
          <w:bCs/>
          <w:lang w:val="hr-HR"/>
        </w:rPr>
        <w:t>PRAVA I IZBJEGLICE BIH</w:t>
      </w:r>
      <w:r w:rsidRPr="00AA580E">
        <w:rPr>
          <w:rFonts w:ascii="Times New Roman" w:hAnsi="Times New Roman" w:cs="Times New Roman"/>
          <w:b/>
          <w:bCs/>
        </w:rPr>
        <w:t xml:space="preserve">                                                            </w:t>
      </w:r>
      <w:r w:rsidRPr="00AA580E">
        <w:rPr>
          <w:rFonts w:ascii="Times New Roman" w:hAnsi="Times New Roman" w:cs="Times New Roman"/>
          <w:b/>
          <w:bCs/>
        </w:rPr>
        <w:tab/>
        <w:t xml:space="preserve">    ПРАВА И ИЗБЈЕГЛИЦЕ БИХ</w:t>
      </w:r>
    </w:p>
    <w:p w:rsidR="00A85AF6" w:rsidRPr="00AA580E" w:rsidRDefault="00A85AF6" w:rsidP="00AA580E">
      <w:pPr>
        <w:pStyle w:val="Header"/>
        <w:jc w:val="both"/>
        <w:rPr>
          <w:rFonts w:ascii="Times New Roman" w:hAnsi="Times New Roman" w:cs="Times New Roman"/>
        </w:rPr>
      </w:pPr>
    </w:p>
    <w:p w:rsidR="00C05458" w:rsidRPr="00AA580E" w:rsidRDefault="00C05458" w:rsidP="00AA580E">
      <w:pPr>
        <w:jc w:val="both"/>
        <w:rPr>
          <w:rFonts w:ascii="Times New Roman" w:hAnsi="Times New Roman" w:cs="Times New Roman"/>
          <w:lang w:val="hr-HR"/>
        </w:rPr>
      </w:pPr>
    </w:p>
    <w:p w:rsidR="00C05458" w:rsidRPr="00AA580E" w:rsidRDefault="000D6FF0" w:rsidP="00AA580E">
      <w:pPr>
        <w:jc w:val="both"/>
        <w:rPr>
          <w:rFonts w:ascii="Times New Roman" w:hAnsi="Times New Roman" w:cs="Times New Roman"/>
          <w:b/>
          <w:i/>
          <w:u w:val="single"/>
          <w:lang w:val="hr-HR"/>
        </w:rPr>
      </w:pPr>
      <w:r w:rsidRPr="00AA580E">
        <w:rPr>
          <w:rFonts w:ascii="Times New Roman" w:hAnsi="Times New Roman" w:cs="Times New Roman"/>
          <w:lang w:val="hr-HR"/>
        </w:rPr>
        <w:t xml:space="preserve">                                                                                                                                                </w:t>
      </w:r>
      <w:r w:rsidRPr="00AA580E">
        <w:rPr>
          <w:rFonts w:ascii="Times New Roman" w:hAnsi="Times New Roman" w:cs="Times New Roman"/>
          <w:b/>
          <w:i/>
          <w:u w:val="single"/>
          <w:lang w:val="hr-HR"/>
        </w:rPr>
        <w:t>NACRT</w:t>
      </w:r>
    </w:p>
    <w:p w:rsidR="00C05458" w:rsidRPr="00AA580E" w:rsidRDefault="00C05458" w:rsidP="00AA580E">
      <w:pPr>
        <w:jc w:val="both"/>
        <w:rPr>
          <w:rFonts w:ascii="Times New Roman" w:hAnsi="Times New Roman" w:cs="Times New Roman"/>
        </w:rPr>
      </w:pPr>
      <w:r w:rsidRPr="00AA580E">
        <w:rPr>
          <w:rFonts w:ascii="Times New Roman" w:hAnsi="Times New Roman" w:cs="Times New Roman"/>
          <w:lang w:val="hr-HR"/>
        </w:rPr>
        <w:t>Broj: _________________</w:t>
      </w:r>
    </w:p>
    <w:p w:rsidR="00C05458" w:rsidRPr="00AA580E" w:rsidRDefault="00C05458" w:rsidP="00AA580E">
      <w:pPr>
        <w:jc w:val="both"/>
        <w:rPr>
          <w:rFonts w:ascii="Times New Roman" w:hAnsi="Times New Roman" w:cs="Times New Roman"/>
        </w:rPr>
      </w:pPr>
      <w:r w:rsidRPr="00AA580E">
        <w:rPr>
          <w:rFonts w:ascii="Times New Roman" w:hAnsi="Times New Roman" w:cs="Times New Roman"/>
          <w:lang w:val="hr-HR"/>
        </w:rPr>
        <w:t>Sarajevo, ______.20__. godine</w:t>
      </w:r>
    </w:p>
    <w:p w:rsidR="00C05458" w:rsidRPr="00AA580E" w:rsidRDefault="00C05458" w:rsidP="00AA580E">
      <w:pPr>
        <w:jc w:val="both"/>
        <w:rPr>
          <w:rFonts w:ascii="Times New Roman" w:hAnsi="Times New Roman" w:cs="Times New Roman"/>
        </w:rPr>
      </w:pPr>
      <w:r w:rsidRPr="00AA580E">
        <w:rPr>
          <w:rFonts w:ascii="Times New Roman" w:hAnsi="Times New Roman" w:cs="Times New Roman"/>
          <w:lang w:val="hr-HR"/>
        </w:rPr>
        <w:t xml:space="preserve">Na osnovu člana 23. Zakona o ministarstvima i drugim organima uprave Bosne i Hercegovine („Službeni glasnik BiH“, br. 5/03, 42/03, 26/04, 42/04, 45/06, 88/07, 35/09, 59/09 i 103/09) i člana 7. Odluke о godišnjem plаnirаnju rada i načinu praćenja i izvјеštаvаnjа u institucijama Bosne i Hercegovine ("Službeni glasnik BiH", broj 94/14), </w:t>
      </w:r>
      <w:r w:rsidR="002F04F9">
        <w:rPr>
          <w:rFonts w:ascii="Times New Roman" w:hAnsi="Times New Roman" w:cs="Times New Roman"/>
          <w:i/>
          <w:iCs/>
          <w:lang w:val="hr-HR"/>
        </w:rPr>
        <w:t>Ministarstvo za ljudska prava i izbjeglice Bosne i Hercegovine,</w:t>
      </w:r>
      <w:r w:rsidRPr="00AA580E">
        <w:rPr>
          <w:rFonts w:ascii="Times New Roman" w:hAnsi="Times New Roman" w:cs="Times New Roman"/>
          <w:lang w:val="hr-HR"/>
        </w:rPr>
        <w:t xml:space="preserve"> d o n o s i</w:t>
      </w:r>
    </w:p>
    <w:p w:rsidR="00C05458" w:rsidRPr="00AA580E" w:rsidRDefault="00C05458" w:rsidP="002F04F9">
      <w:pPr>
        <w:jc w:val="center"/>
        <w:rPr>
          <w:rFonts w:ascii="Times New Roman" w:hAnsi="Times New Roman" w:cs="Times New Roman"/>
        </w:rPr>
      </w:pPr>
      <w:r w:rsidRPr="00AA580E">
        <w:rPr>
          <w:rFonts w:ascii="Times New Roman" w:hAnsi="Times New Roman" w:cs="Times New Roman"/>
          <w:b/>
          <w:bCs/>
        </w:rPr>
        <w:t>PROGRAM RADA</w:t>
      </w:r>
    </w:p>
    <w:p w:rsidR="00C05458" w:rsidRPr="00AA580E" w:rsidRDefault="002F04F9" w:rsidP="00AA580E">
      <w:pPr>
        <w:jc w:val="both"/>
        <w:rPr>
          <w:rFonts w:ascii="Times New Roman" w:hAnsi="Times New Roman" w:cs="Times New Roman"/>
          <w:b/>
          <w:i/>
        </w:rPr>
      </w:pPr>
      <w:r>
        <w:rPr>
          <w:rFonts w:ascii="Times New Roman" w:hAnsi="Times New Roman" w:cs="Times New Roman"/>
          <w:b/>
          <w:i/>
          <w:iCs/>
        </w:rPr>
        <w:t xml:space="preserve">MINISTARSTVA </w:t>
      </w:r>
      <w:r w:rsidR="00C05458" w:rsidRPr="00AA580E">
        <w:rPr>
          <w:rFonts w:ascii="Times New Roman" w:hAnsi="Times New Roman" w:cs="Times New Roman"/>
          <w:b/>
          <w:i/>
          <w:iCs/>
        </w:rPr>
        <w:t xml:space="preserve"> ZA LJUDSKA PRAVA I IZBJEGLICE BIH </w:t>
      </w:r>
      <w:r w:rsidR="00C05458" w:rsidRPr="00AA580E">
        <w:rPr>
          <w:rFonts w:ascii="Times New Roman" w:hAnsi="Times New Roman" w:cs="Times New Roman"/>
          <w:b/>
          <w:bCs/>
          <w:i/>
        </w:rPr>
        <w:t xml:space="preserve"> ZA 201</w:t>
      </w:r>
      <w:r>
        <w:rPr>
          <w:rFonts w:ascii="Times New Roman" w:hAnsi="Times New Roman" w:cs="Times New Roman"/>
          <w:b/>
          <w:bCs/>
          <w:i/>
        </w:rPr>
        <w:t>8</w:t>
      </w:r>
      <w:r w:rsidR="00C05458" w:rsidRPr="00AA580E">
        <w:rPr>
          <w:rFonts w:ascii="Times New Roman" w:hAnsi="Times New Roman" w:cs="Times New Roman"/>
          <w:b/>
          <w:bCs/>
          <w:i/>
        </w:rPr>
        <w:t xml:space="preserve"> GODINU</w:t>
      </w:r>
    </w:p>
    <w:p w:rsidR="00C05458" w:rsidRPr="00AA580E" w:rsidRDefault="00C05458" w:rsidP="00AA580E">
      <w:pPr>
        <w:jc w:val="both"/>
        <w:rPr>
          <w:rFonts w:ascii="Times New Roman" w:hAnsi="Times New Roman" w:cs="Times New Roman"/>
        </w:rPr>
      </w:pPr>
      <w:r w:rsidRPr="00AA580E">
        <w:rPr>
          <w:rFonts w:ascii="Times New Roman" w:hAnsi="Times New Roman" w:cs="Times New Roman"/>
          <w:b/>
          <w:bCs/>
        </w:rPr>
        <w:t>I – UVOD</w:t>
      </w:r>
    </w:p>
    <w:p w:rsidR="00C05458" w:rsidRPr="00AA580E" w:rsidRDefault="00C05458" w:rsidP="00AA580E">
      <w:pPr>
        <w:jc w:val="both"/>
        <w:rPr>
          <w:rFonts w:ascii="Times New Roman" w:hAnsi="Times New Roman" w:cs="Times New Roman"/>
        </w:rPr>
      </w:pPr>
      <w:r w:rsidRPr="00AA580E">
        <w:rPr>
          <w:rFonts w:ascii="Times New Roman" w:hAnsi="Times New Roman" w:cs="Times New Roman"/>
        </w:rPr>
        <w:t>Ministarstvo za ljudska prava i izbjeglice BIH će svoje aktivnosti iz Programa rada za 201</w:t>
      </w:r>
      <w:r w:rsidR="002F04F9">
        <w:rPr>
          <w:rFonts w:ascii="Times New Roman" w:hAnsi="Times New Roman" w:cs="Times New Roman"/>
        </w:rPr>
        <w:t>8</w:t>
      </w:r>
      <w:r w:rsidRPr="00AA580E">
        <w:rPr>
          <w:rFonts w:ascii="Times New Roman" w:hAnsi="Times New Roman" w:cs="Times New Roman"/>
        </w:rPr>
        <w:t>. godinu realizovati kroz sljedeće ciljeve, programe i projekte:</w:t>
      </w:r>
    </w:p>
    <w:p w:rsidR="002F04F9" w:rsidRPr="00570755" w:rsidRDefault="002F04F9" w:rsidP="002F04F9">
      <w:pPr>
        <w:pStyle w:val="NoSpacing"/>
        <w:jc w:val="both"/>
        <w:rPr>
          <w:rFonts w:ascii="Times New Roman" w:hAnsi="Times New Roman"/>
          <w:sz w:val="23"/>
          <w:szCs w:val="23"/>
        </w:rPr>
      </w:pPr>
      <w:r w:rsidRPr="00570755">
        <w:rPr>
          <w:rFonts w:ascii="Times New Roman" w:hAnsi="Times New Roman"/>
          <w:b/>
          <w:sz w:val="23"/>
          <w:szCs w:val="23"/>
        </w:rPr>
        <w:t xml:space="preserve">Opšti cilj/Principi razvoja: </w:t>
      </w:r>
      <w:r w:rsidRPr="00570755">
        <w:rPr>
          <w:rFonts w:ascii="Times New Roman" w:hAnsi="Times New Roman"/>
          <w:sz w:val="23"/>
          <w:szCs w:val="23"/>
        </w:rPr>
        <w:t>Inkluzivni rast</w:t>
      </w:r>
    </w:p>
    <w:p w:rsidR="002F04F9" w:rsidRPr="00570755" w:rsidRDefault="002F04F9" w:rsidP="002F04F9">
      <w:pPr>
        <w:pStyle w:val="NoSpacing"/>
        <w:jc w:val="both"/>
        <w:rPr>
          <w:rFonts w:ascii="Times New Roman" w:hAnsi="Times New Roman"/>
          <w:sz w:val="23"/>
          <w:szCs w:val="23"/>
        </w:rPr>
      </w:pPr>
    </w:p>
    <w:p w:rsidR="002F04F9" w:rsidRPr="00570755" w:rsidRDefault="002F04F9" w:rsidP="002F04F9">
      <w:pPr>
        <w:pStyle w:val="NoSpacing"/>
        <w:jc w:val="both"/>
        <w:rPr>
          <w:rFonts w:ascii="Times New Roman" w:hAnsi="Times New Roman"/>
          <w:sz w:val="23"/>
          <w:szCs w:val="23"/>
        </w:rPr>
      </w:pPr>
      <w:r w:rsidRPr="00570755">
        <w:rPr>
          <w:rFonts w:ascii="Times New Roman" w:hAnsi="Times New Roman"/>
          <w:b/>
          <w:sz w:val="23"/>
          <w:szCs w:val="23"/>
        </w:rPr>
        <w:t xml:space="preserve">Strateški cilj: </w:t>
      </w:r>
      <w:r w:rsidRPr="00570755">
        <w:rPr>
          <w:rFonts w:ascii="Times New Roman" w:hAnsi="Times New Roman"/>
          <w:sz w:val="23"/>
          <w:szCs w:val="23"/>
        </w:rPr>
        <w:t>Smanjiti siromaštvo i socijalnu isključenost</w:t>
      </w:r>
    </w:p>
    <w:p w:rsidR="002F04F9" w:rsidRPr="00570755" w:rsidRDefault="002F04F9" w:rsidP="002F04F9">
      <w:pPr>
        <w:pStyle w:val="NoSpacing"/>
        <w:jc w:val="both"/>
        <w:rPr>
          <w:rFonts w:ascii="Times New Roman" w:hAnsi="Times New Roman"/>
          <w:sz w:val="23"/>
          <w:szCs w:val="23"/>
        </w:rPr>
      </w:pPr>
    </w:p>
    <w:p w:rsidR="002F04F9" w:rsidRPr="00570755" w:rsidRDefault="002F04F9" w:rsidP="002F04F9">
      <w:pPr>
        <w:pStyle w:val="NoSpacing"/>
        <w:jc w:val="both"/>
        <w:rPr>
          <w:rFonts w:ascii="Times New Roman" w:hAnsi="Times New Roman"/>
          <w:sz w:val="23"/>
          <w:szCs w:val="23"/>
        </w:rPr>
      </w:pPr>
      <w:r w:rsidRPr="00570755">
        <w:rPr>
          <w:rFonts w:ascii="Times New Roman" w:hAnsi="Times New Roman"/>
          <w:b/>
          <w:sz w:val="23"/>
          <w:szCs w:val="23"/>
        </w:rPr>
        <w:t>Srednjoročni cilj:</w:t>
      </w:r>
      <w:r w:rsidRPr="00570755">
        <w:rPr>
          <w:rFonts w:ascii="Times New Roman" w:hAnsi="Times New Roman"/>
          <w:sz w:val="23"/>
          <w:szCs w:val="23"/>
        </w:rPr>
        <w:t xml:space="preserve"> Poboljšan</w:t>
      </w:r>
      <w:r>
        <w:rPr>
          <w:rFonts w:ascii="Times New Roman" w:hAnsi="Times New Roman"/>
          <w:sz w:val="23"/>
          <w:szCs w:val="23"/>
        </w:rPr>
        <w:t xml:space="preserve"> sistem zaštite ljudskih prava </w:t>
      </w:r>
      <w:r w:rsidRPr="00570755">
        <w:rPr>
          <w:rFonts w:ascii="Times New Roman" w:hAnsi="Times New Roman"/>
          <w:sz w:val="23"/>
          <w:szCs w:val="23"/>
        </w:rPr>
        <w:t>i razvoj odnosa Bosne i Hercegovine sa iseljeništvom</w:t>
      </w:r>
    </w:p>
    <w:p w:rsidR="002F04F9" w:rsidRPr="00570755" w:rsidRDefault="002F04F9" w:rsidP="002F04F9">
      <w:pPr>
        <w:pStyle w:val="NoSpacing"/>
        <w:jc w:val="both"/>
        <w:rPr>
          <w:rFonts w:ascii="Times New Roman" w:hAnsi="Times New Roman"/>
          <w:sz w:val="23"/>
          <w:szCs w:val="23"/>
        </w:rPr>
      </w:pPr>
    </w:p>
    <w:p w:rsidR="002F04F9" w:rsidRPr="00570755" w:rsidRDefault="002F04F9" w:rsidP="002F04F9">
      <w:pPr>
        <w:pStyle w:val="NoSpacing"/>
        <w:jc w:val="both"/>
        <w:rPr>
          <w:rFonts w:ascii="Times New Roman" w:hAnsi="Times New Roman"/>
          <w:sz w:val="23"/>
          <w:szCs w:val="23"/>
        </w:rPr>
      </w:pPr>
    </w:p>
    <w:p w:rsidR="002F04F9" w:rsidRPr="00570755" w:rsidRDefault="002F04F9" w:rsidP="002F04F9">
      <w:pPr>
        <w:pStyle w:val="NoSpacing"/>
        <w:jc w:val="both"/>
        <w:rPr>
          <w:rFonts w:ascii="Times New Roman" w:hAnsi="Times New Roman"/>
          <w:b/>
          <w:sz w:val="23"/>
          <w:szCs w:val="23"/>
        </w:rPr>
      </w:pPr>
      <w:r w:rsidRPr="00570755">
        <w:rPr>
          <w:rFonts w:ascii="Times New Roman" w:hAnsi="Times New Roman"/>
          <w:b/>
          <w:sz w:val="23"/>
          <w:szCs w:val="23"/>
        </w:rPr>
        <w:t xml:space="preserve">Specifični ciljevi </w:t>
      </w:r>
    </w:p>
    <w:p w:rsidR="002F04F9" w:rsidRPr="00570755" w:rsidRDefault="002F04F9" w:rsidP="002F04F9">
      <w:pPr>
        <w:pStyle w:val="NoSpacing"/>
        <w:jc w:val="both"/>
        <w:rPr>
          <w:rFonts w:ascii="Times New Roman" w:hAnsi="Times New Roman"/>
          <w:sz w:val="23"/>
          <w:szCs w:val="23"/>
        </w:rPr>
      </w:pPr>
    </w:p>
    <w:p w:rsidR="002F04F9" w:rsidRPr="00570755" w:rsidRDefault="002F04F9" w:rsidP="002F04F9">
      <w:pPr>
        <w:pStyle w:val="NoSpacing"/>
        <w:jc w:val="both"/>
        <w:rPr>
          <w:rFonts w:ascii="Times New Roman" w:hAnsi="Times New Roman"/>
          <w:sz w:val="23"/>
          <w:szCs w:val="23"/>
        </w:rPr>
      </w:pPr>
      <w:r w:rsidRPr="00570755">
        <w:rPr>
          <w:rFonts w:ascii="Times New Roman" w:hAnsi="Times New Roman"/>
          <w:sz w:val="23"/>
          <w:szCs w:val="23"/>
        </w:rPr>
        <w:t>1.1.Zaštita ljudskih prava BH građana, lica pod međunarodnom zaštitom u BiH  i zaštita ravnopravnosti polova u BiH</w:t>
      </w:r>
    </w:p>
    <w:p w:rsidR="002F04F9" w:rsidRPr="00570755" w:rsidRDefault="002F04F9" w:rsidP="002F04F9">
      <w:pPr>
        <w:pStyle w:val="NoSpacing"/>
        <w:jc w:val="both"/>
        <w:rPr>
          <w:rFonts w:ascii="Times New Roman" w:hAnsi="Times New Roman"/>
          <w:sz w:val="23"/>
          <w:szCs w:val="23"/>
        </w:rPr>
      </w:pPr>
      <w:r w:rsidRPr="00570755">
        <w:rPr>
          <w:rFonts w:ascii="Times New Roman" w:hAnsi="Times New Roman"/>
          <w:sz w:val="23"/>
          <w:szCs w:val="23"/>
        </w:rPr>
        <w:t>1.2. Zaštita prava iseljenika i razvoj odnosa BiH sa iseljeništvom</w:t>
      </w:r>
    </w:p>
    <w:p w:rsidR="002F04F9" w:rsidRPr="00570755" w:rsidRDefault="002F04F9" w:rsidP="002F04F9">
      <w:pPr>
        <w:pStyle w:val="NoSpacing"/>
        <w:ind w:left="1146"/>
        <w:jc w:val="both"/>
        <w:rPr>
          <w:rFonts w:ascii="Times New Roman" w:hAnsi="Times New Roman"/>
          <w:b/>
          <w:sz w:val="23"/>
          <w:szCs w:val="23"/>
        </w:rPr>
      </w:pPr>
    </w:p>
    <w:p w:rsidR="002F04F9" w:rsidRPr="00570755" w:rsidRDefault="002F04F9" w:rsidP="002F04F9">
      <w:pPr>
        <w:pStyle w:val="NoSpacing"/>
        <w:jc w:val="both"/>
        <w:rPr>
          <w:rFonts w:ascii="Times New Roman" w:hAnsi="Times New Roman"/>
          <w:sz w:val="23"/>
          <w:szCs w:val="23"/>
        </w:rPr>
      </w:pPr>
    </w:p>
    <w:p w:rsidR="002F04F9" w:rsidRPr="00570755" w:rsidRDefault="002F04F9" w:rsidP="002F04F9">
      <w:pPr>
        <w:jc w:val="both"/>
        <w:rPr>
          <w:rFonts w:ascii="Times New Roman" w:hAnsi="Times New Roman"/>
          <w:b/>
          <w:sz w:val="23"/>
          <w:szCs w:val="23"/>
        </w:rPr>
      </w:pPr>
      <w:r w:rsidRPr="00570755">
        <w:rPr>
          <w:rFonts w:ascii="Times New Roman" w:hAnsi="Times New Roman"/>
          <w:b/>
          <w:sz w:val="23"/>
          <w:szCs w:val="23"/>
        </w:rPr>
        <w:t xml:space="preserve">PROGRAMI </w:t>
      </w:r>
    </w:p>
    <w:p w:rsidR="002F04F9" w:rsidRPr="00570755" w:rsidRDefault="002F04F9" w:rsidP="002F04F9">
      <w:pPr>
        <w:pStyle w:val="ListParagraph"/>
        <w:numPr>
          <w:ilvl w:val="2"/>
          <w:numId w:val="2"/>
        </w:numPr>
        <w:jc w:val="both"/>
        <w:rPr>
          <w:rFonts w:ascii="Times New Roman" w:hAnsi="Times New Roman"/>
          <w:b/>
          <w:sz w:val="23"/>
          <w:szCs w:val="23"/>
        </w:rPr>
      </w:pPr>
      <w:r w:rsidRPr="00570755">
        <w:rPr>
          <w:rFonts w:ascii="Times New Roman" w:hAnsi="Times New Roman"/>
          <w:b/>
          <w:sz w:val="23"/>
          <w:szCs w:val="23"/>
        </w:rPr>
        <w:t>Zaštita ljudskih prava i ostvarivanje ravnopravnosti polova</w:t>
      </w:r>
    </w:p>
    <w:p w:rsidR="002F04F9" w:rsidRPr="00570755" w:rsidRDefault="002F04F9" w:rsidP="002F04F9">
      <w:pPr>
        <w:pStyle w:val="ListParagraph"/>
        <w:jc w:val="both"/>
        <w:rPr>
          <w:rFonts w:ascii="Times New Roman" w:hAnsi="Times New Roman"/>
          <w:b/>
          <w:sz w:val="23"/>
          <w:szCs w:val="23"/>
        </w:rPr>
      </w:pPr>
    </w:p>
    <w:p w:rsidR="002F04F9" w:rsidRPr="00570755" w:rsidRDefault="002F04F9" w:rsidP="002F04F9">
      <w:pPr>
        <w:pStyle w:val="ListParagraph"/>
        <w:numPr>
          <w:ilvl w:val="3"/>
          <w:numId w:val="5"/>
        </w:numPr>
        <w:jc w:val="both"/>
        <w:rPr>
          <w:rFonts w:ascii="Times New Roman" w:hAnsi="Times New Roman"/>
          <w:sz w:val="23"/>
          <w:szCs w:val="23"/>
        </w:rPr>
      </w:pPr>
      <w:r w:rsidRPr="00570755">
        <w:rPr>
          <w:rFonts w:ascii="Times New Roman" w:hAnsi="Times New Roman"/>
          <w:sz w:val="23"/>
          <w:szCs w:val="23"/>
        </w:rPr>
        <w:t xml:space="preserve">Smanjenje diskriminacije i zaštita ljudskih prava ranjivih kategorija stanovništva u BiH </w:t>
      </w:r>
    </w:p>
    <w:p w:rsidR="002F04F9" w:rsidRPr="00570755" w:rsidRDefault="002F04F9" w:rsidP="002F04F9">
      <w:pPr>
        <w:pStyle w:val="ListParagraph"/>
        <w:numPr>
          <w:ilvl w:val="3"/>
          <w:numId w:val="5"/>
        </w:numPr>
        <w:jc w:val="both"/>
        <w:rPr>
          <w:rFonts w:ascii="Times New Roman" w:hAnsi="Times New Roman"/>
          <w:sz w:val="23"/>
          <w:szCs w:val="23"/>
        </w:rPr>
      </w:pPr>
      <w:r w:rsidRPr="00570755">
        <w:rPr>
          <w:rFonts w:ascii="Times New Roman" w:hAnsi="Times New Roman"/>
          <w:sz w:val="23"/>
          <w:szCs w:val="23"/>
        </w:rPr>
        <w:t xml:space="preserve">Prevencija i suzbijanje nasilja i svih oblika diskriminacije na osnovu pola </w:t>
      </w:r>
    </w:p>
    <w:p w:rsidR="002F04F9" w:rsidRPr="00570755" w:rsidRDefault="002F04F9" w:rsidP="002F04F9">
      <w:pPr>
        <w:pStyle w:val="ListParagraph"/>
        <w:ind w:left="1080"/>
        <w:jc w:val="both"/>
        <w:rPr>
          <w:rFonts w:ascii="Times New Roman" w:hAnsi="Times New Roman"/>
          <w:sz w:val="23"/>
          <w:szCs w:val="23"/>
        </w:rPr>
      </w:pPr>
    </w:p>
    <w:p w:rsidR="002F04F9" w:rsidRPr="00570755" w:rsidRDefault="002F04F9" w:rsidP="002F04F9">
      <w:pPr>
        <w:pStyle w:val="ListParagraph"/>
        <w:numPr>
          <w:ilvl w:val="2"/>
          <w:numId w:val="2"/>
        </w:numPr>
        <w:jc w:val="both"/>
        <w:rPr>
          <w:rFonts w:ascii="Times New Roman" w:hAnsi="Times New Roman"/>
          <w:b/>
          <w:sz w:val="23"/>
          <w:szCs w:val="23"/>
        </w:rPr>
      </w:pPr>
      <w:r w:rsidRPr="00570755">
        <w:rPr>
          <w:rFonts w:ascii="Times New Roman" w:hAnsi="Times New Roman"/>
          <w:b/>
          <w:sz w:val="23"/>
          <w:szCs w:val="23"/>
        </w:rPr>
        <w:t>Realizacija prava iz Aneksa VII Dejtonskog mirovnog sporazuma, pristup pravima lica pod međunarodnom zaštitom u BiH i readmisija</w:t>
      </w:r>
    </w:p>
    <w:p w:rsidR="002F04F9" w:rsidRPr="00570755" w:rsidRDefault="002F04F9" w:rsidP="002F04F9">
      <w:pPr>
        <w:spacing w:after="0"/>
        <w:jc w:val="both"/>
        <w:rPr>
          <w:rFonts w:ascii="Times New Roman" w:hAnsi="Times New Roman"/>
          <w:sz w:val="23"/>
          <w:szCs w:val="23"/>
        </w:rPr>
      </w:pPr>
      <w:r w:rsidRPr="00570755">
        <w:rPr>
          <w:rFonts w:ascii="Times New Roman" w:hAnsi="Times New Roman"/>
          <w:sz w:val="23"/>
          <w:szCs w:val="23"/>
        </w:rPr>
        <w:t xml:space="preserve">1.1.2.1 Implementacija Aneksa VII DMS </w:t>
      </w:r>
    </w:p>
    <w:p w:rsidR="002F04F9" w:rsidRPr="00570755" w:rsidRDefault="002F04F9" w:rsidP="002F04F9">
      <w:pPr>
        <w:spacing w:after="0"/>
        <w:jc w:val="both"/>
        <w:rPr>
          <w:rFonts w:ascii="Times New Roman" w:hAnsi="Times New Roman"/>
          <w:sz w:val="23"/>
          <w:szCs w:val="23"/>
        </w:rPr>
      </w:pPr>
      <w:r w:rsidRPr="00570755">
        <w:rPr>
          <w:rFonts w:ascii="Times New Roman" w:hAnsi="Times New Roman"/>
          <w:sz w:val="23"/>
          <w:szCs w:val="23"/>
        </w:rPr>
        <w:t xml:space="preserve">1.1.2.2 Implementacija Sporazuma o readmisiji i zaštita lica pod međunarodnom zaštitom </w:t>
      </w:r>
    </w:p>
    <w:p w:rsidR="002F04F9" w:rsidRPr="00570755" w:rsidRDefault="002F04F9" w:rsidP="002F04F9">
      <w:pPr>
        <w:spacing w:after="0"/>
        <w:jc w:val="both"/>
        <w:rPr>
          <w:rFonts w:ascii="Times New Roman" w:hAnsi="Times New Roman"/>
          <w:sz w:val="23"/>
          <w:szCs w:val="23"/>
        </w:rPr>
      </w:pPr>
      <w:r w:rsidRPr="00570755">
        <w:rPr>
          <w:rFonts w:ascii="Times New Roman" w:hAnsi="Times New Roman"/>
          <w:sz w:val="23"/>
          <w:szCs w:val="23"/>
        </w:rPr>
        <w:lastRenderedPageBreak/>
        <w:t xml:space="preserve">1.1.2.3 Stambena politika i socijalno stanovanje </w:t>
      </w:r>
    </w:p>
    <w:p w:rsidR="002F04F9" w:rsidRPr="00570755" w:rsidRDefault="002F04F9" w:rsidP="002F04F9">
      <w:pPr>
        <w:spacing w:line="240" w:lineRule="auto"/>
        <w:jc w:val="both"/>
        <w:rPr>
          <w:rFonts w:ascii="Times New Roman" w:hAnsi="Times New Roman"/>
          <w:sz w:val="23"/>
          <w:szCs w:val="23"/>
        </w:rPr>
      </w:pPr>
    </w:p>
    <w:p w:rsidR="002F04F9" w:rsidRPr="00570755" w:rsidRDefault="002F04F9" w:rsidP="002F04F9">
      <w:pPr>
        <w:jc w:val="both"/>
        <w:rPr>
          <w:rFonts w:ascii="Times New Roman" w:hAnsi="Times New Roman"/>
          <w:b/>
          <w:sz w:val="23"/>
          <w:szCs w:val="23"/>
        </w:rPr>
      </w:pPr>
      <w:r w:rsidRPr="00570755">
        <w:rPr>
          <w:rFonts w:ascii="Times New Roman" w:hAnsi="Times New Roman"/>
          <w:b/>
          <w:sz w:val="23"/>
          <w:szCs w:val="23"/>
        </w:rPr>
        <w:t xml:space="preserve">1.2.1. Razvoj politika prema iseljeništvu i jačanje saradnje sa iseljeništvom </w:t>
      </w:r>
    </w:p>
    <w:p w:rsidR="002F04F9" w:rsidRPr="00570755" w:rsidRDefault="002F04F9" w:rsidP="002F04F9">
      <w:pPr>
        <w:pStyle w:val="ListParagraph"/>
        <w:numPr>
          <w:ilvl w:val="3"/>
          <w:numId w:val="3"/>
        </w:numPr>
        <w:jc w:val="both"/>
        <w:rPr>
          <w:rFonts w:ascii="Times New Roman" w:hAnsi="Times New Roman"/>
          <w:sz w:val="23"/>
          <w:szCs w:val="23"/>
        </w:rPr>
      </w:pPr>
      <w:r w:rsidRPr="00570755">
        <w:rPr>
          <w:rFonts w:ascii="Times New Roman" w:hAnsi="Times New Roman"/>
          <w:sz w:val="23"/>
          <w:szCs w:val="23"/>
        </w:rPr>
        <w:t xml:space="preserve">Razvoj politika prema iseljeništvu </w:t>
      </w:r>
    </w:p>
    <w:p w:rsidR="002F04F9" w:rsidRPr="00570755" w:rsidRDefault="002F04F9" w:rsidP="002F04F9">
      <w:pPr>
        <w:pStyle w:val="ListParagraph"/>
        <w:numPr>
          <w:ilvl w:val="3"/>
          <w:numId w:val="3"/>
        </w:numPr>
        <w:jc w:val="both"/>
        <w:rPr>
          <w:rFonts w:ascii="Times New Roman" w:hAnsi="Times New Roman"/>
          <w:sz w:val="23"/>
          <w:szCs w:val="23"/>
        </w:rPr>
      </w:pPr>
      <w:r w:rsidRPr="00570755">
        <w:rPr>
          <w:rFonts w:ascii="Times New Roman" w:hAnsi="Times New Roman"/>
          <w:sz w:val="23"/>
          <w:szCs w:val="23"/>
        </w:rPr>
        <w:t xml:space="preserve">Jačanje saradnje BiH sa iseljeništvom </w:t>
      </w:r>
    </w:p>
    <w:p w:rsidR="002F04F9" w:rsidRPr="00570755" w:rsidRDefault="002F04F9" w:rsidP="002F04F9">
      <w:pPr>
        <w:jc w:val="both"/>
        <w:rPr>
          <w:rFonts w:ascii="Times New Roman" w:hAnsi="Times New Roman"/>
          <w:b/>
          <w:sz w:val="23"/>
          <w:szCs w:val="23"/>
        </w:rPr>
      </w:pPr>
      <w:r w:rsidRPr="00570755">
        <w:rPr>
          <w:rFonts w:ascii="Times New Roman" w:hAnsi="Times New Roman"/>
          <w:b/>
          <w:bCs/>
          <w:sz w:val="23"/>
          <w:szCs w:val="23"/>
        </w:rPr>
        <w:t xml:space="preserve">PROGRAM 1.1.1. </w:t>
      </w:r>
      <w:r w:rsidRPr="00570755">
        <w:rPr>
          <w:rFonts w:ascii="Times New Roman" w:hAnsi="Times New Roman"/>
          <w:b/>
          <w:sz w:val="23"/>
          <w:szCs w:val="23"/>
        </w:rPr>
        <w:t>Zaštita ljudskih prava i ostvarivanje ravnopravnosti polova</w:t>
      </w:r>
    </w:p>
    <w:p w:rsidR="002F04F9" w:rsidRPr="00570755" w:rsidRDefault="002F04F9" w:rsidP="002F04F9">
      <w:pPr>
        <w:numPr>
          <w:ilvl w:val="3"/>
          <w:numId w:val="1"/>
        </w:numPr>
        <w:jc w:val="both"/>
        <w:rPr>
          <w:rFonts w:ascii="Times New Roman" w:hAnsi="Times New Roman"/>
          <w:b/>
          <w:sz w:val="23"/>
          <w:szCs w:val="23"/>
        </w:rPr>
      </w:pPr>
      <w:r w:rsidRPr="00570755">
        <w:rPr>
          <w:rFonts w:ascii="Times New Roman" w:hAnsi="Times New Roman"/>
          <w:b/>
          <w:sz w:val="23"/>
          <w:szCs w:val="23"/>
        </w:rPr>
        <w:t>Smanjenje diskriminacije i zaštita ljudskih prava ranjivih kategorije stanovništva u BiH</w:t>
      </w:r>
    </w:p>
    <w:p w:rsidR="002F04F9" w:rsidRDefault="002F04F9" w:rsidP="002F04F9">
      <w:pPr>
        <w:jc w:val="both"/>
        <w:rPr>
          <w:rFonts w:ascii="Times New Roman" w:eastAsia="Times New Roman" w:hAnsi="Times New Roman"/>
          <w:sz w:val="23"/>
          <w:szCs w:val="23"/>
          <w:lang w:val="hr-HR" w:eastAsia="hr-HR"/>
        </w:rPr>
      </w:pPr>
      <w:r w:rsidRPr="00570755">
        <w:rPr>
          <w:rFonts w:ascii="Times New Roman" w:hAnsi="Times New Roman"/>
          <w:sz w:val="23"/>
          <w:szCs w:val="23"/>
        </w:rPr>
        <w:t>U okviru programskih i planskih aktivnosti najvažnija aktivnost vezana je za izradu i usklađivanje podzakonskih akata iz oblasti ljudskih prava</w:t>
      </w:r>
      <w:r>
        <w:rPr>
          <w:rFonts w:ascii="Times New Roman" w:hAnsi="Times New Roman"/>
          <w:sz w:val="23"/>
          <w:szCs w:val="23"/>
        </w:rPr>
        <w:t xml:space="preserve"> u skladu sa Zakonom o zabrani diskriminacije BiH I preporukama međunarodnih tijela,</w:t>
      </w:r>
      <w:r w:rsidRPr="00570755">
        <w:rPr>
          <w:rFonts w:ascii="Times New Roman" w:hAnsi="Times New Roman"/>
          <w:sz w:val="23"/>
          <w:szCs w:val="23"/>
        </w:rPr>
        <w:t xml:space="preserve"> kontinuirani rad na pristupanju međunarodnim ugovorima, usklađivanje sa međunarodnim i EU standardima i sa Zakonom o zabrani dskriminacije BiH te ispunjenje međunarodnih obaveza Bosne i Hercegovine u pogledu izvještavanja međunarodnih tijela o ostvarenom napretku. Dio ovih aktivnosti je i učestvovanje predstavnika BiH u međunarodnim i regionalnim aktivnostima i u oblasti ljudskih prava. Aktivnosti u  planskom periodu za 2017- 2020 godinu odnose se na: Srednjoročni program za suzbijanje diskriminacije u BiH koji će obuhvatiti program obuka za promociju i zaštitu ljudskih prava u BiH za period 2017/2022, Izvještaj o provođenju Akcionog plana za suzbijanje diskriminacije, Izvještaj o radu koordinacijskih i savjetodavnih tijela iz oblasti ljudskih prava, Izvještaj o provođenju Akcionog plana za djecu, Program obilježavanja značajnih datuma iz oblasti ljudskih prava u BIH, Sačinjavanje izvještaja po međunarodnim dokumentima u oblasti ljudskih prava, Izvještaj o prezentaciji izvještaja BiH i zaključnim zapažanjima i preporukam međunarodnih tijela, organizovanje monitoring posjeta međunarodnih tijela BiH i sačinjavanje Izvještaja vlasti BiH po preporukama i komentarima međunarodnih tijela, učestvovanje u radu stručnih tijela na međunarodnom, evropskom i regionalnom nivou, Izvještaj o implementaciji ugovora sa vjerskim zajednicama, Podrška radu mješovitih komisija u saradnji sa vjerskim zajednicama, podrška radu</w:t>
      </w:r>
      <w:r>
        <w:rPr>
          <w:rFonts w:ascii="Times New Roman" w:hAnsi="Times New Roman"/>
          <w:sz w:val="23"/>
          <w:szCs w:val="23"/>
        </w:rPr>
        <w:t xml:space="preserve"> Vijeću za djecu BiH,</w:t>
      </w:r>
      <w:r w:rsidRPr="00570755">
        <w:rPr>
          <w:rFonts w:ascii="Times New Roman" w:hAnsi="Times New Roman"/>
          <w:sz w:val="23"/>
          <w:szCs w:val="23"/>
        </w:rPr>
        <w:t xml:space="preserve"> Odboru za Rome, saradnja sa Vjećem za nacionalne manjine, Izrada Okvirnog Akcionog plana za Rome i izrada izvještaja o implementaciji, izrada izvještaja o realizaciji Akcionog plana BIH o obrazovnim potrebama Roma, Izvještaj o utrošku grant sredstava namijenjenih realizaciji Akcionog plana za Rome, Dodjela grantova za MKCK, Međureligijskom vijeću BiH, organizacijama za podršku žrtvama trgovine ljudima, osoba sa invaliditetom, udruženjima nacionalnih manjina, Jevrejskoj zajednici za obilježavanje dana žrtava Holokausta i druge aktivnosti vezane za rad na predstavkam i žalbama građana.</w:t>
      </w:r>
      <w:r w:rsidRPr="00570755">
        <w:rPr>
          <w:rFonts w:ascii="Times New Roman" w:eastAsia="Times New Roman" w:hAnsi="Times New Roman"/>
          <w:sz w:val="23"/>
          <w:szCs w:val="23"/>
          <w:lang w:val="hr-HR" w:eastAsia="hr-HR"/>
        </w:rPr>
        <w:t xml:space="preserve"> </w:t>
      </w:r>
    </w:p>
    <w:p w:rsidR="002F04F9" w:rsidRPr="00B4132C" w:rsidRDefault="002F04F9" w:rsidP="002F04F9">
      <w:pPr>
        <w:jc w:val="both"/>
        <w:rPr>
          <w:rFonts w:ascii="Times New Roman" w:eastAsia="Times New Roman" w:hAnsi="Times New Roman"/>
          <w:sz w:val="23"/>
          <w:szCs w:val="23"/>
          <w:lang w:val="hr-HR" w:eastAsia="hr-HR"/>
        </w:rPr>
      </w:pPr>
      <w:r w:rsidRPr="00B4132C">
        <w:rPr>
          <w:rFonts w:ascii="Times New Roman" w:hAnsi="Times New Roman"/>
          <w:bCs/>
          <w:lang w:val="hr-HR"/>
        </w:rPr>
        <w:t>Zastupnik/agent Vijeća ministara Bosne i Hercegovine pred Evropskim sudom za ljudska prava i Ured zastupnika uspostavljeni su Odlukom o zastupniku/agentu Vijeća ministara BiH pred Evropskim sudom za ljudska prava i Uredu zastupnika/agenta Vijeća ministara BiH pred E</w:t>
      </w:r>
      <w:r>
        <w:rPr>
          <w:rFonts w:ascii="Times New Roman" w:hAnsi="Times New Roman"/>
          <w:bCs/>
          <w:lang w:val="hr-HR"/>
        </w:rPr>
        <w:t>vropskim sudom za ljudska prava.</w:t>
      </w:r>
    </w:p>
    <w:p w:rsidR="002F04F9" w:rsidRPr="00B4132C" w:rsidRDefault="002F04F9" w:rsidP="002F04F9">
      <w:pPr>
        <w:jc w:val="both"/>
        <w:rPr>
          <w:rFonts w:ascii="Times New Roman" w:hAnsi="Times New Roman"/>
          <w:bCs/>
        </w:rPr>
      </w:pPr>
      <w:r w:rsidRPr="00B4132C">
        <w:rPr>
          <w:rFonts w:ascii="Times New Roman" w:hAnsi="Times New Roman"/>
          <w:bCs/>
        </w:rPr>
        <w:t>Zastupnik zastupa Vijeće ministara Bosne i Hercegovine pred Evropskim sudom u skladu s Evropskom konvencijom za zaštitu ljudskih prava i osnovnih sloboda i dodatnim Protokolima. Komunikacija između Bosne i Hercegovine i Evropskog suda odvija se putem zastupnika. U postupku pred Evropskim sudom, zastupnik je ovlašten pregovarati sa strankama u cilju postizanja prijateljske nagodbe prema članu 39. Evropske konvencije. Također, zastupnik Vijeća ministara brine se o izvršenju presuda Evropskog suda za ljudska prava i o tome redovno izvještava Vijeće ministara BiH i Komitet ministara Vijeća Evrope.</w:t>
      </w:r>
    </w:p>
    <w:p w:rsidR="002F04F9" w:rsidRPr="00B4132C" w:rsidRDefault="002F04F9" w:rsidP="002F04F9">
      <w:pPr>
        <w:jc w:val="both"/>
        <w:rPr>
          <w:rFonts w:ascii="Times New Roman" w:hAnsi="Times New Roman"/>
          <w:bCs/>
        </w:rPr>
      </w:pPr>
      <w:r w:rsidRPr="00B4132C">
        <w:rPr>
          <w:rFonts w:ascii="Times New Roman" w:hAnsi="Times New Roman"/>
          <w:bCs/>
        </w:rPr>
        <w:lastRenderedPageBreak/>
        <w:t>Ured zastupnika je osnovan za obavljanje stručnih i administrativnih poslova za potrebe zastupnika Vijeća ministara BiH. Ured prati domaće i međunarodne propise koji se odnose na zaštitu ljudskih prava, te prati i analizira domaću sudsku praksu i praksu Evropskog suda za ljudska prava u Strasbourgu.</w:t>
      </w:r>
    </w:p>
    <w:p w:rsidR="002F04F9" w:rsidRPr="00570755" w:rsidRDefault="002F04F9" w:rsidP="002F04F9">
      <w:pPr>
        <w:jc w:val="both"/>
        <w:rPr>
          <w:rFonts w:ascii="Times New Roman" w:hAnsi="Times New Roman"/>
          <w:b/>
          <w:sz w:val="23"/>
          <w:szCs w:val="23"/>
        </w:rPr>
      </w:pPr>
      <w:r w:rsidRPr="00570755">
        <w:rPr>
          <w:rFonts w:ascii="Times New Roman" w:hAnsi="Times New Roman"/>
          <w:b/>
          <w:sz w:val="23"/>
          <w:szCs w:val="23"/>
        </w:rPr>
        <w:t>1.1.1.2</w:t>
      </w:r>
      <w:r w:rsidRPr="00570755">
        <w:rPr>
          <w:rFonts w:ascii="Times New Roman" w:hAnsi="Times New Roman"/>
          <w:b/>
          <w:sz w:val="23"/>
          <w:szCs w:val="23"/>
        </w:rPr>
        <w:tab/>
        <w:t xml:space="preserve"> Prevencija i suzbijanje nasilja i svih oblika diskriminacije na osnovu pola </w:t>
      </w:r>
    </w:p>
    <w:p w:rsidR="002F04F9" w:rsidRPr="00570755" w:rsidRDefault="002F04F9" w:rsidP="002F04F9">
      <w:pPr>
        <w:jc w:val="both"/>
        <w:rPr>
          <w:rFonts w:ascii="Times New Roman" w:hAnsi="Times New Roman"/>
          <w:sz w:val="23"/>
          <w:szCs w:val="23"/>
        </w:rPr>
      </w:pPr>
      <w:r w:rsidRPr="00570755">
        <w:rPr>
          <w:rFonts w:ascii="Times New Roman" w:hAnsi="Times New Roman"/>
          <w:sz w:val="23"/>
          <w:szCs w:val="23"/>
        </w:rPr>
        <w:t xml:space="preserve">Aktivnosti Ministarstva za ljudska prava i izbjeglice Bosne i Hercegovine će se bazirati na strateškim ciljevima </w:t>
      </w:r>
      <w:r w:rsidRPr="00570755">
        <w:rPr>
          <w:rFonts w:ascii="Times New Roman" w:hAnsi="Times New Roman"/>
          <w:b/>
          <w:sz w:val="23"/>
          <w:szCs w:val="23"/>
        </w:rPr>
        <w:t>Gender akcionog plana za Bosnu i Hercegovinu, za period 2018.- 2022.godine (GAP</w:t>
      </w:r>
      <w:r w:rsidRPr="00570755">
        <w:rPr>
          <w:rFonts w:ascii="Times New Roman" w:hAnsi="Times New Roman"/>
          <w:sz w:val="23"/>
          <w:szCs w:val="23"/>
        </w:rPr>
        <w:t>), kao strateškog dokumenta za uvođenje ravnopravnosti polova u sve oblasti javnog i privatnog života. Aktivnosti se odnose na stručnu podršku institucijama u procesu uvođenja prin</w:t>
      </w:r>
      <w:r>
        <w:rPr>
          <w:rFonts w:ascii="Times New Roman" w:hAnsi="Times New Roman"/>
          <w:sz w:val="23"/>
          <w:szCs w:val="23"/>
        </w:rPr>
        <w:t xml:space="preserve">cipa ravnopravnosti polova u </w:t>
      </w:r>
      <w:r w:rsidRPr="00570755">
        <w:rPr>
          <w:rFonts w:ascii="Times New Roman" w:hAnsi="Times New Roman"/>
          <w:sz w:val="23"/>
          <w:szCs w:val="23"/>
        </w:rPr>
        <w:t xml:space="preserve">prioritetnim oblastima GAP-a BiH, usklađivanje zakona i podzakonskih akata sa Zakonom o ravnopravnosti polova u BiH, praćenje primjene domaćih i međunarodnih standarda za ravnopravnost polova, edukativne i promotivne aktivnosti za podizanje svijesti stručne i šire javnosti, te sveukupnu koordinaciju provedbe GAP-a BiH, kroz podršku radu Koordinacionog odbora institucija BiH za praćenje provedbe GAP BiH. Takođe, nadležnost  Ministarstva za ljudska prava i izbjeglice BiH je koordinacija, provođenje i praćenje sektorskih strategija i akcionih planova iz ove oblasti: </w:t>
      </w:r>
      <w:r w:rsidRPr="00570755">
        <w:rPr>
          <w:rFonts w:ascii="Times New Roman" w:hAnsi="Times New Roman"/>
          <w:b/>
          <w:sz w:val="23"/>
          <w:szCs w:val="23"/>
        </w:rPr>
        <w:t xml:space="preserve">Akcionog plana za implementaciju UN Rezolucije 1325 "Žene, mir i sigurnost" za Bosnu i Hercegovinu za period 2018.-2022. godine </w:t>
      </w:r>
      <w:r w:rsidRPr="00570755">
        <w:rPr>
          <w:rFonts w:ascii="Times New Roman" w:hAnsi="Times New Roman"/>
          <w:sz w:val="23"/>
          <w:szCs w:val="23"/>
        </w:rPr>
        <w:t>uz podršku radu Koordinacionog odbora za praćenje provedbe ovog plana</w:t>
      </w:r>
      <w:r w:rsidRPr="00570755">
        <w:rPr>
          <w:rFonts w:ascii="Times New Roman" w:hAnsi="Times New Roman"/>
          <w:b/>
          <w:sz w:val="23"/>
          <w:szCs w:val="23"/>
        </w:rPr>
        <w:t>, te</w:t>
      </w:r>
      <w:r w:rsidRPr="00570755">
        <w:rPr>
          <w:rFonts w:ascii="Times New Roman" w:hAnsi="Times New Roman"/>
          <w:sz w:val="23"/>
          <w:szCs w:val="23"/>
        </w:rPr>
        <w:t xml:space="preserve"> </w:t>
      </w:r>
      <w:r w:rsidRPr="00570755">
        <w:rPr>
          <w:rFonts w:ascii="Times New Roman" w:hAnsi="Times New Roman"/>
          <w:b/>
          <w:sz w:val="23"/>
          <w:szCs w:val="23"/>
        </w:rPr>
        <w:t>Okvirne strategije za provedbu Konvencije Vijeća Evrope o prevenciji i borbi protiv nasilja nad ženama i u porodici u Bosni i Hercegovini za period 2015.- 2018. godine</w:t>
      </w:r>
      <w:r w:rsidRPr="00570755">
        <w:rPr>
          <w:rFonts w:ascii="Times New Roman" w:hAnsi="Times New Roman"/>
          <w:sz w:val="23"/>
          <w:szCs w:val="23"/>
        </w:rPr>
        <w:t xml:space="preserve">. Važan segment rada, u okviru provedbe gore navedenih strateških dokumenata će i dalje biti jačanje saradnje i partnerstva na regionalnom i međunarodnom nivou, te sa organizacijama civilnog društva i akademskom zajednicom. Ove aktivnosti uključuju razmjenu informacija, iskustava i dobrih praksi, kao i planiranje i provođenje zajedničkih aktivnosti i projekata. Pored toga, Ministrastvo će koordinirati i voditi sljedeće projekte koje finansiraju međunarodni donatori: </w:t>
      </w:r>
    </w:p>
    <w:p w:rsidR="002F04F9" w:rsidRPr="00570755" w:rsidRDefault="002F04F9" w:rsidP="002F04F9">
      <w:pPr>
        <w:pStyle w:val="ListParagraph"/>
        <w:numPr>
          <w:ilvl w:val="0"/>
          <w:numId w:val="4"/>
        </w:numPr>
        <w:jc w:val="both"/>
        <w:rPr>
          <w:rFonts w:ascii="Times New Roman" w:hAnsi="Times New Roman"/>
          <w:sz w:val="23"/>
          <w:szCs w:val="23"/>
        </w:rPr>
      </w:pPr>
      <w:r w:rsidRPr="00570755">
        <w:rPr>
          <w:rFonts w:ascii="Times New Roman" w:hAnsi="Times New Roman"/>
          <w:sz w:val="23"/>
          <w:szCs w:val="23"/>
        </w:rPr>
        <w:t>Jačanje kapaciteta institucija za ravnopravnost polova u oblasti rodno zasnovanog nasilja, finansiran od strane USAID-a</w:t>
      </w:r>
    </w:p>
    <w:p w:rsidR="002F04F9" w:rsidRPr="00570755" w:rsidRDefault="002F04F9" w:rsidP="002F04F9">
      <w:pPr>
        <w:pStyle w:val="ListParagraph"/>
        <w:numPr>
          <w:ilvl w:val="0"/>
          <w:numId w:val="4"/>
        </w:numPr>
        <w:jc w:val="both"/>
        <w:rPr>
          <w:rFonts w:ascii="Times New Roman" w:hAnsi="Times New Roman"/>
          <w:sz w:val="23"/>
          <w:szCs w:val="23"/>
        </w:rPr>
      </w:pPr>
      <w:r w:rsidRPr="00570755">
        <w:rPr>
          <w:rFonts w:ascii="Times New Roman" w:hAnsi="Times New Roman"/>
          <w:sz w:val="23"/>
          <w:szCs w:val="23"/>
        </w:rPr>
        <w:t>FIGAP 2 program (2017-2021.) finansijski mehanizam za implementaciju Gender akcionog plana u Bosni i Hercegovini, finansiran od strane švedske SIDE</w:t>
      </w:r>
    </w:p>
    <w:p w:rsidR="002F04F9" w:rsidRPr="00570755" w:rsidRDefault="002F04F9" w:rsidP="002F04F9">
      <w:pPr>
        <w:pStyle w:val="ListParagraph"/>
        <w:numPr>
          <w:ilvl w:val="0"/>
          <w:numId w:val="4"/>
        </w:numPr>
        <w:jc w:val="both"/>
        <w:rPr>
          <w:rFonts w:ascii="Times New Roman" w:hAnsi="Times New Roman"/>
          <w:sz w:val="23"/>
          <w:szCs w:val="23"/>
        </w:rPr>
      </w:pPr>
      <w:r w:rsidRPr="00570755">
        <w:rPr>
          <w:rFonts w:ascii="Times New Roman" w:hAnsi="Times New Roman"/>
          <w:sz w:val="23"/>
          <w:szCs w:val="23"/>
        </w:rPr>
        <w:t>Unapređenje sigurnosti žena i odgovora na rodno zasnovanu diskriminaciju i nasilje u BiH, finansiran od strane Ambasade Norveške.</w:t>
      </w:r>
    </w:p>
    <w:p w:rsidR="002F04F9" w:rsidRPr="00E3766E" w:rsidRDefault="002F04F9" w:rsidP="002F04F9">
      <w:pPr>
        <w:spacing w:line="240" w:lineRule="auto"/>
        <w:jc w:val="both"/>
        <w:rPr>
          <w:rFonts w:ascii="Times New Roman" w:hAnsi="Times New Roman"/>
          <w:b/>
          <w:sz w:val="23"/>
          <w:szCs w:val="23"/>
        </w:rPr>
      </w:pPr>
      <w:r w:rsidRPr="00E3766E">
        <w:rPr>
          <w:rFonts w:ascii="Times New Roman" w:hAnsi="Times New Roman"/>
          <w:b/>
          <w:sz w:val="23"/>
          <w:szCs w:val="23"/>
        </w:rPr>
        <w:t>1.1.2. Realizacija prava iz Aneksa VII Dejtonskog mirovnog sporazuma, pristup pravima lica pod međunarodnom zaštitom u BiH i readmisija</w:t>
      </w:r>
    </w:p>
    <w:p w:rsidR="002F04F9" w:rsidRPr="00E3766E" w:rsidRDefault="002F04F9" w:rsidP="002F04F9">
      <w:pPr>
        <w:jc w:val="both"/>
        <w:rPr>
          <w:rFonts w:ascii="Times New Roman" w:hAnsi="Times New Roman"/>
          <w:b/>
          <w:sz w:val="23"/>
          <w:szCs w:val="23"/>
        </w:rPr>
      </w:pPr>
      <w:r w:rsidRPr="00E3766E">
        <w:rPr>
          <w:rFonts w:ascii="Times New Roman" w:hAnsi="Times New Roman"/>
          <w:b/>
          <w:sz w:val="23"/>
          <w:szCs w:val="23"/>
        </w:rPr>
        <w:t>1.1.2.1. Implementacija Aneksa VII DMS</w:t>
      </w:r>
    </w:p>
    <w:p w:rsidR="002F04F9" w:rsidRPr="00E3766E" w:rsidRDefault="002F04F9" w:rsidP="002F04F9">
      <w:pPr>
        <w:spacing w:after="0"/>
        <w:jc w:val="both"/>
        <w:rPr>
          <w:rFonts w:ascii="Times New Roman" w:hAnsi="Times New Roman"/>
          <w:sz w:val="23"/>
          <w:szCs w:val="23"/>
        </w:rPr>
      </w:pPr>
      <w:r w:rsidRPr="00E3766E">
        <w:rPr>
          <w:rFonts w:ascii="Times New Roman" w:hAnsi="Times New Roman"/>
          <w:sz w:val="23"/>
          <w:szCs w:val="23"/>
        </w:rPr>
        <w:t xml:space="preserve">U cilju realizacije prava iz Aneksa VII DMS-a, Ministarstvo za ljudska prava i izbjeglice BiH će nastaviti koordinirati niz aktivnosti u vezi s obnovom i rekonstrukcijom stambenih jedinica za izbjeglice iz BiH, raseljene osobe i povratnike, elektrifikacije, obnove komunalne i socijalne infrastrukture na prostorima gdje žive raseljene osobe i povratnici, te aktivnosti na unaprjeđenju monitoringa realizacije svih projekata u funkciji povratka. U svrhu realizacije prava iz Aneksa VII DMS, Ministarstvo za ljudska prava i izbjeglice, kao vodeća institucija za provođenje projekata koji se finansiraju iz kreditnih i donatorskih sredstava, zaduženo je za koordinaciju i monitoring projekata koje implementiraju nadležna entitetska ministarstva i Odjeljenje Brčko Distrikta, a Fond za povratak BiH vrši finansijsku realizaciju istih. </w:t>
      </w:r>
    </w:p>
    <w:p w:rsidR="002F04F9" w:rsidRPr="00E3766E" w:rsidRDefault="002F04F9" w:rsidP="002F04F9">
      <w:pPr>
        <w:spacing w:after="0"/>
        <w:jc w:val="both"/>
        <w:rPr>
          <w:rFonts w:ascii="Times New Roman" w:hAnsi="Times New Roman"/>
          <w:sz w:val="23"/>
          <w:szCs w:val="23"/>
        </w:rPr>
      </w:pPr>
    </w:p>
    <w:p w:rsidR="002F04F9" w:rsidRPr="00E3766E" w:rsidRDefault="002F04F9" w:rsidP="002F04F9">
      <w:pPr>
        <w:spacing w:after="0"/>
        <w:jc w:val="both"/>
        <w:rPr>
          <w:rFonts w:ascii="Times New Roman" w:hAnsi="Times New Roman"/>
          <w:sz w:val="23"/>
          <w:szCs w:val="23"/>
        </w:rPr>
      </w:pPr>
      <w:r w:rsidRPr="00E3766E">
        <w:rPr>
          <w:rFonts w:ascii="Times New Roman" w:hAnsi="Times New Roman"/>
          <w:sz w:val="23"/>
          <w:szCs w:val="23"/>
        </w:rPr>
        <w:lastRenderedPageBreak/>
        <w:t xml:space="preserve">U cilju realizacije preporuka iz Revidirane strategije za provedbu Aneksa VII DMS uspostavljen je Koordinacioni tim </w:t>
      </w:r>
      <w:r w:rsidRPr="00E3766E">
        <w:rPr>
          <w:rFonts w:ascii="Times New Roman" w:hAnsi="Times New Roman"/>
          <w:noProof/>
          <w:sz w:val="24"/>
          <w:szCs w:val="24"/>
        </w:rPr>
        <w:t>za praćenje provedbe prava iz Aneksa VII DMS na ministarskom nivou i Konsultatavna radna grupa za provedbu Revidirane starategije za provedbu Aneksa VII DMS.</w:t>
      </w:r>
    </w:p>
    <w:p w:rsidR="002F04F9" w:rsidRPr="00E3766E" w:rsidRDefault="002F04F9" w:rsidP="002F04F9">
      <w:pPr>
        <w:spacing w:after="0"/>
        <w:jc w:val="both"/>
        <w:rPr>
          <w:rFonts w:ascii="Times New Roman" w:hAnsi="Times New Roman"/>
          <w:sz w:val="23"/>
          <w:szCs w:val="23"/>
        </w:rPr>
      </w:pPr>
    </w:p>
    <w:p w:rsidR="002F04F9" w:rsidRPr="00E3766E" w:rsidRDefault="002F04F9" w:rsidP="002F04F9">
      <w:pPr>
        <w:spacing w:after="0"/>
        <w:jc w:val="both"/>
        <w:rPr>
          <w:rFonts w:ascii="Times New Roman" w:hAnsi="Times New Roman"/>
          <w:sz w:val="23"/>
          <w:szCs w:val="23"/>
        </w:rPr>
      </w:pPr>
      <w:r w:rsidRPr="00E3766E">
        <w:rPr>
          <w:rFonts w:ascii="Times New Roman" w:hAnsi="Times New Roman"/>
          <w:sz w:val="23"/>
          <w:szCs w:val="23"/>
        </w:rPr>
        <w:t>Ministarstvo će nastaviti koordinirati aktivnosti na realizaciji te vršiti monitoring procesa implementacije Projekata, u skladu sa potpisanim Međunarodnim sporazumima, Memorandumima o razumijevanju na realizaciji Projekata, Odlukama Komisije za izbjeglice i raseljene osobe BiH kao i ostalih važećih propisa, za sljedeće Projekte:</w:t>
      </w:r>
    </w:p>
    <w:p w:rsidR="002F04F9" w:rsidRPr="00E3766E" w:rsidRDefault="002F04F9" w:rsidP="002F04F9">
      <w:pPr>
        <w:spacing w:after="0"/>
        <w:jc w:val="both"/>
        <w:rPr>
          <w:rFonts w:ascii="Times New Roman" w:hAnsi="Times New Roman"/>
          <w:sz w:val="23"/>
          <w:szCs w:val="23"/>
        </w:rPr>
      </w:pPr>
    </w:p>
    <w:p w:rsidR="002F04F9" w:rsidRPr="00E3766E" w:rsidRDefault="002F04F9" w:rsidP="002F04F9">
      <w:pPr>
        <w:pStyle w:val="ListParagraph"/>
        <w:numPr>
          <w:ilvl w:val="0"/>
          <w:numId w:val="4"/>
        </w:numPr>
        <w:spacing w:after="0"/>
        <w:ind w:left="284" w:hanging="284"/>
        <w:jc w:val="both"/>
        <w:rPr>
          <w:rFonts w:ascii="Times New Roman" w:hAnsi="Times New Roman"/>
          <w:sz w:val="23"/>
          <w:szCs w:val="23"/>
        </w:rPr>
      </w:pPr>
      <w:r w:rsidRPr="00E3766E">
        <w:rPr>
          <w:rFonts w:ascii="Times New Roman" w:hAnsi="Times New Roman"/>
          <w:sz w:val="23"/>
          <w:szCs w:val="23"/>
        </w:rPr>
        <w:t>Projekat rekonstrukcije stambenog fonda OPEC OFID 1376P koji se finansira iz kreditnih sredstava OPEC-OFID Razvojnog fonda.Ukupna procijenjena vrijednost Projekta iznosi 7 miliona $, istim je predviđena obnova cca 480 stambenih jedinica na području 49 opština i Brčko Distrikt.  Po ovom Projektu do sada je završena obnova 431 stambene jedinice. U 2018. godini planirana je obnova cca 50 stambenih jedinica, te okončanje kompletnog programa u skladu sa odobrenim kreditnim sredstvima kao i odlukama Komisije za izbjeglice i raseljene osobe BiH.</w:t>
      </w:r>
    </w:p>
    <w:p w:rsidR="002F04F9" w:rsidRPr="00E3766E" w:rsidRDefault="002F04F9" w:rsidP="002F04F9">
      <w:pPr>
        <w:spacing w:after="0"/>
        <w:jc w:val="both"/>
        <w:rPr>
          <w:rFonts w:ascii="Times New Roman" w:hAnsi="Times New Roman"/>
          <w:sz w:val="23"/>
          <w:szCs w:val="23"/>
        </w:rPr>
      </w:pPr>
    </w:p>
    <w:p w:rsidR="002F04F9" w:rsidRPr="00E3766E" w:rsidRDefault="002F04F9" w:rsidP="002F04F9">
      <w:pPr>
        <w:pStyle w:val="ListParagraph"/>
        <w:numPr>
          <w:ilvl w:val="0"/>
          <w:numId w:val="4"/>
        </w:numPr>
        <w:spacing w:after="0"/>
        <w:ind w:left="284" w:hanging="284"/>
        <w:jc w:val="both"/>
        <w:rPr>
          <w:rFonts w:ascii="Times New Roman" w:hAnsi="Times New Roman"/>
          <w:sz w:val="23"/>
          <w:szCs w:val="23"/>
        </w:rPr>
      </w:pPr>
      <w:r w:rsidRPr="00E3766E">
        <w:rPr>
          <w:rFonts w:ascii="Times New Roman" w:hAnsi="Times New Roman"/>
          <w:sz w:val="23"/>
          <w:szCs w:val="23"/>
        </w:rPr>
        <w:t xml:space="preserve">Projekat obnove stambenih jedinica raseljenih osoba u BIH koji se finansira iz kreditnih sredstava na osnovu potpisanog Međunarodnog sporazuma o kreditu između BiH i Saudijskog fonda za razvoj (SFD 4/560). Ukupna procijenjena vrijednost Projekta iznosi 15 miliona $, a istim je predviđena obnova 901 stambenog objekta za 4000 korisnika na području 83 opštine i Brčko Distrikt. U okviru Projekta do sada je završeno 166 stambenih objekata. Po ovom Projektu u  2018. godini planirane su aktivnosti na završetku obnove 350 stambenih objekata. U cilju provođenja aktivnosti u 2018. godini će biti riješeno pitanje konačnog servisiranja duga po navedenom kreditnom sporazumu a za potrebe realizacije ovog projekta. </w:t>
      </w:r>
    </w:p>
    <w:p w:rsidR="002F04F9" w:rsidRPr="00E3766E" w:rsidRDefault="002F04F9" w:rsidP="002F04F9">
      <w:pPr>
        <w:spacing w:after="0"/>
        <w:jc w:val="both"/>
        <w:rPr>
          <w:rFonts w:ascii="Times New Roman" w:hAnsi="Times New Roman"/>
          <w:bCs/>
          <w:noProof/>
          <w:sz w:val="23"/>
          <w:szCs w:val="23"/>
        </w:rPr>
      </w:pPr>
    </w:p>
    <w:p w:rsidR="002F04F9" w:rsidRPr="00E3766E" w:rsidRDefault="002F04F9" w:rsidP="002F04F9">
      <w:pPr>
        <w:jc w:val="both"/>
        <w:rPr>
          <w:rFonts w:ascii="Times New Roman" w:hAnsi="Times New Roman"/>
          <w:sz w:val="23"/>
          <w:szCs w:val="23"/>
        </w:rPr>
      </w:pPr>
      <w:r w:rsidRPr="00E3766E">
        <w:rPr>
          <w:rFonts w:ascii="Times New Roman" w:hAnsi="Times New Roman"/>
          <w:bCs/>
          <w:noProof/>
          <w:sz w:val="23"/>
          <w:szCs w:val="23"/>
        </w:rPr>
        <w:t>Za Državni projekat stambenog zbrinjavanja (DPSZ) u vezi s Regionalnim stambenim programom d</w:t>
      </w:r>
      <w:r w:rsidRPr="00E3766E">
        <w:rPr>
          <w:rFonts w:ascii="Times New Roman" w:hAnsi="Times New Roman"/>
          <w:sz w:val="23"/>
          <w:szCs w:val="23"/>
        </w:rPr>
        <w:t xml:space="preserve">o sada je odobreno 5 pod-projekata DPSZ za koje su ukupni troškovi procijenjeni na oko 90 miliona KM, od čega je iznos donacija 76,5 miliona KM ili 85% ukupnih procijenjenih troškova. Učešće BiH je 13,5 miliona KM ili 15%. U okviru ovih 5 pod-projekata planirano je osigurati stambeno zbrinjavanje za  2.500 najranjivijih porodica, odnosno 8.250 izbjeglih i raseljenih lica. Po Državnom projektu stambenog zbrinjavanja do sada je završena obnova/izgradnja 434 stambene jedinice. U okviru ovog Programa u 2018. godini planiran je završetak obnove/izgradnje dodatnih oko 500 stambenih jedinica. </w:t>
      </w:r>
    </w:p>
    <w:p w:rsidR="002F04F9" w:rsidRPr="00E3766E" w:rsidRDefault="002F04F9" w:rsidP="002F04F9">
      <w:pPr>
        <w:jc w:val="both"/>
        <w:rPr>
          <w:rFonts w:ascii="Times New Roman" w:hAnsi="Times New Roman"/>
          <w:sz w:val="23"/>
          <w:szCs w:val="23"/>
        </w:rPr>
      </w:pPr>
      <w:r w:rsidRPr="00E3766E">
        <w:rPr>
          <w:rFonts w:ascii="Times New Roman" w:hAnsi="Times New Roman"/>
          <w:sz w:val="23"/>
          <w:szCs w:val="23"/>
        </w:rPr>
        <w:t xml:space="preserve">Zakonom o budžetu institucija Bosne i Hercegovine i međunarodnih obaveza Bosne i Hercegovine za 2017. godinu u bužetu Ministarstva za ljudska prava i izbjeglice BiH  su sredstva u iznosu od oko 2.000.000 KM, namijenjena za finansiranje prava iz Aneksa VII DMS. Kao i svih predhodnih godina namjera Ministarstva je da i u narednom periodu obezbjedi ova sredstva u svom budžetu. Ministarstvo za ljudska prava i izbjeglice u skladu sa Zakonom o budžetu institucija Bosne i Hercegovine i međunarodnih obaveza Bosne i Hercegovine sa nadležnim entitetskim ministarstvima i Brčko distriktom BiH svake godine potpisuje Sporazum o udruživanju sredstava za finansiranje Zajedničkih projekata na ime osiguranja prava iz Aneksa VII DMS. Sredstva osigurana u budžetu Ministarstva se Odlukom o prenosu sredstava preraspoređuju na račun Fonda za povratak BiH, a o raspodjeli sredstava po iznosima i namjenama odlučuje Komisija za izbjeglice i raseljene osobe BiH. Prema Zakonu o izbjeglicama iz BiH i raseljenim osobama u BiH, administrativnu i tehničku podršku u radu Komisije za izbjeglice i osobe BiH pruža Ministarstvo za ljudska prava i izbjeglice. </w:t>
      </w:r>
    </w:p>
    <w:p w:rsidR="002F04F9" w:rsidRPr="00E3766E" w:rsidRDefault="002F04F9" w:rsidP="002F04F9">
      <w:pPr>
        <w:spacing w:after="0"/>
        <w:jc w:val="both"/>
        <w:rPr>
          <w:rFonts w:ascii="Times New Roman" w:hAnsi="Times New Roman"/>
          <w:sz w:val="23"/>
          <w:szCs w:val="23"/>
        </w:rPr>
      </w:pPr>
      <w:r w:rsidRPr="00E3766E">
        <w:rPr>
          <w:rFonts w:ascii="Times New Roman" w:hAnsi="Times New Roman"/>
          <w:sz w:val="23"/>
          <w:szCs w:val="23"/>
        </w:rPr>
        <w:lastRenderedPageBreak/>
        <w:t xml:space="preserve">Naprijed spomenute aktivnosti uključuju mnogobrojne podaktivnosti kao što su: praćenje i identifikacija stanja i potreba na terenu u oblasti povratka (obilazak terena, kontinuirani kontakti s lokalnim zajednicama i nevladinim sektorom, prikupljanje i sistematizovanje podataka), analize i pripreme materijala na osnovu kojih kojih će se donositi odluke o visini i dodjeli potrebnih sredstava, odabiru mikrolokacija/opština i korisnika, vrsti i obimu pomoći. Nakon donošenja odluka o rasporedu sredstava od strane Komisije za izbjeglice i raseljene osobe,  Ministarstvo će raspisati javne pozive i usaglasiti i izraditi normativno-pravna akta (memorandumi, sporazumi, ugovori) koja regulišu prava i obveze svih učesnika u implementaciji programa i projekata u funkciji povratka. Raseljene osobe i povratnici su svakako socijalno jedan od  najugroženijh dijelova stanovništva, te u cilju smanjenja siromaštva i socijalne isključenosti ove populacije, Ministarstvo i u narednom periodu, planira uspostavu i razvijanje sistema podrške u održivom povratku. </w:t>
      </w:r>
    </w:p>
    <w:p w:rsidR="002F04F9" w:rsidRPr="00E3766E" w:rsidRDefault="002F04F9" w:rsidP="002F04F9">
      <w:pPr>
        <w:spacing w:after="0"/>
        <w:jc w:val="both"/>
        <w:rPr>
          <w:rFonts w:ascii="Times New Roman" w:hAnsi="Times New Roman"/>
          <w:sz w:val="23"/>
          <w:szCs w:val="23"/>
        </w:rPr>
      </w:pPr>
    </w:p>
    <w:p w:rsidR="002F04F9" w:rsidRPr="00E3766E" w:rsidRDefault="002F04F9" w:rsidP="002F04F9">
      <w:pPr>
        <w:spacing w:after="0"/>
        <w:jc w:val="both"/>
        <w:rPr>
          <w:rFonts w:ascii="Times New Roman" w:hAnsi="Times New Roman"/>
          <w:sz w:val="23"/>
          <w:szCs w:val="23"/>
        </w:rPr>
      </w:pPr>
      <w:r w:rsidRPr="00E3766E">
        <w:rPr>
          <w:rFonts w:ascii="Times New Roman" w:hAnsi="Times New Roman"/>
          <w:sz w:val="23"/>
          <w:szCs w:val="23"/>
        </w:rPr>
        <w:t xml:space="preserve">Monitoring je sastavni dio projektnog ciklusa i ključni instrument upravljanja svakim  projektom, a u slučaju realizacije Aneksa VII DMS i dio uspješne koordinacije procesom povratka na cijeloj teritoriji BiH, te je neophodno i planirano raditi  na njegovom unaprjeđenju. U tom smislu, u narednim godinama je putem regionalnih centara Ministarstva predviđen nastavak praćenja cjelokupnog procesa realizacije projekata u skladu sa procedurama definisanim Priručnikom za monitoring. Unaprjeđenje monitoringa uključuje i nastavak razvoja baza podataka za monitoring, unaprjeđenje vrste i načina izvještavanja o cjelokupnom procesu realizacije projekata, te imajući u vidu obim i kompleksnost monitoringa, analizu i izradu prijedloga kadrovskog osnaživanja. </w:t>
      </w:r>
    </w:p>
    <w:p w:rsidR="002F04F9" w:rsidRPr="00E3766E" w:rsidRDefault="002F04F9" w:rsidP="002F04F9">
      <w:pPr>
        <w:spacing w:after="0"/>
        <w:jc w:val="both"/>
        <w:rPr>
          <w:rFonts w:ascii="Times New Roman" w:hAnsi="Times New Roman"/>
          <w:sz w:val="23"/>
          <w:szCs w:val="23"/>
        </w:rPr>
      </w:pPr>
    </w:p>
    <w:p w:rsidR="002F04F9" w:rsidRPr="00E3766E" w:rsidRDefault="002F04F9" w:rsidP="002F04F9">
      <w:pPr>
        <w:spacing w:after="0"/>
        <w:jc w:val="both"/>
        <w:rPr>
          <w:rFonts w:ascii="Times New Roman" w:hAnsi="Times New Roman"/>
          <w:b/>
          <w:sz w:val="23"/>
          <w:szCs w:val="23"/>
        </w:rPr>
      </w:pPr>
      <w:r w:rsidRPr="00E3766E">
        <w:rPr>
          <w:rFonts w:ascii="Times New Roman" w:hAnsi="Times New Roman"/>
          <w:b/>
          <w:sz w:val="23"/>
          <w:szCs w:val="23"/>
        </w:rPr>
        <w:t xml:space="preserve">1.1.2.2 Implementacija Sporazuma o readmisiji i zaštita lica pod međunarodnom zaštitom </w:t>
      </w:r>
    </w:p>
    <w:p w:rsidR="002F04F9" w:rsidRPr="00E3766E" w:rsidRDefault="002F04F9" w:rsidP="002F04F9">
      <w:pPr>
        <w:spacing w:after="0"/>
        <w:jc w:val="both"/>
        <w:rPr>
          <w:rFonts w:ascii="Times New Roman" w:hAnsi="Times New Roman"/>
          <w:b/>
          <w:sz w:val="23"/>
          <w:szCs w:val="23"/>
        </w:rPr>
      </w:pPr>
    </w:p>
    <w:p w:rsidR="002F04F9" w:rsidRPr="00E3766E" w:rsidRDefault="002F04F9" w:rsidP="002F04F9">
      <w:pPr>
        <w:jc w:val="both"/>
        <w:rPr>
          <w:rFonts w:ascii="Times New Roman" w:hAnsi="Times New Roman"/>
          <w:sz w:val="23"/>
          <w:szCs w:val="23"/>
        </w:rPr>
      </w:pPr>
      <w:r w:rsidRPr="00E3766E">
        <w:rPr>
          <w:rFonts w:ascii="Times New Roman" w:hAnsi="Times New Roman"/>
          <w:sz w:val="23"/>
          <w:szCs w:val="23"/>
        </w:rPr>
        <w:t xml:space="preserve">Zakonom o ministarstvima i drugim tijelima uprave u BiH, Ministarstvo za ljudska prava i izbjeglice BiH je nadležno za prihvat i zbrinjavanje, na period do 30 dana, bh državljana koji se vraćaju u BiH po osnovu sporazuma o readmisiji. Osobe koje zatraže asistenciju Ministarstva za smještaj, zbrinjavaju se u Readmisioni centar u Mostaru. Za vrijeme boravka u Readmisionom centru ovim osobama osigurava se smještaj, ishrana, higijenske potrepštine, sistematski pregled prilikom prijema, psiho-socijalna pomoć i besplatna pravna pomoć. Na prijedlog Ministarstva za ljudska prava i izbjeglice je u sklopu implementacije projekta ,,Integrisani program podrške za reintegraciju povratnika posnovu sporazuma o readmisiji“ usvojena Strategija Bosne i Hercegovine za prihvat i integraciju državljana BiH koji se vraćaju u BiH po osnovu sporazuma o readmisiji i Akcioni plan za period 2015-2018. godina. U cilju uspostave i unaprjeđenja funkcionalnog i održivog sistema prihvata i integracije bh državljana koji se vraćaju po osnovu sporazuma o readmisiji, realizirana je pilot faza u 11 lokalnih zajednica, a od 1.7.2017. godine otpočela je implementacija 3. faze projekta u okviru kojeg je uključeno novih  10 lokalnih zajednica. Ministarstvo za ljudska prava i izbjeglice je u budžetu za 2017. godinu osiguralo iznos od 100.000 KM kao grant sredstva za podršku općinama, uključenim u sistem prihvata i integracije bh državljana koji se vraćaju po osnovu sporazuma. U narednom trogodišnjem periodu Ministarstvo će nastaviti sa osiguranjem sredstava za pomoć lokalnim zajednicama i drugim institucijama, ustanovama i organizacijama uključenim u sistem prihvata i integracije bh državljana koji se vraćaju po osnovu sporazuma o readmisiji. </w:t>
      </w:r>
    </w:p>
    <w:p w:rsidR="002F04F9" w:rsidRPr="00E3766E" w:rsidRDefault="002F04F9" w:rsidP="002F04F9">
      <w:pPr>
        <w:spacing w:after="0"/>
        <w:ind w:right="-113"/>
        <w:jc w:val="both"/>
        <w:rPr>
          <w:rFonts w:ascii="Times New Roman" w:hAnsi="Times New Roman"/>
          <w:bCs/>
          <w:noProof/>
          <w:sz w:val="23"/>
          <w:szCs w:val="23"/>
        </w:rPr>
      </w:pPr>
      <w:r w:rsidRPr="00E3766E">
        <w:rPr>
          <w:rFonts w:ascii="Times New Roman" w:hAnsi="Times New Roman"/>
          <w:sz w:val="23"/>
          <w:szCs w:val="23"/>
        </w:rPr>
        <w:t>U skladu sa Zakonom o ministarstvima i drugim tijelima uprave u BiH i Zakonom o azilu, Ministarstvo za ljudska prava i izbjeglice osigurava ostvarivanje</w:t>
      </w:r>
      <w:r w:rsidRPr="00E3766E">
        <w:rPr>
          <w:rFonts w:ascii="Times New Roman" w:hAnsi="Times New Roman"/>
          <w:bCs/>
          <w:noProof/>
          <w:sz w:val="23"/>
          <w:szCs w:val="23"/>
        </w:rPr>
        <w:t xml:space="preserve"> prava (informisanje o pravima, smještaj, rad, obrazovanje, zdravstvenu zaštitu, socijalnu pomoć i pomoć pri uključivanju u bh. društvo) </w:t>
      </w:r>
      <w:r w:rsidRPr="00E3766E">
        <w:rPr>
          <w:rFonts w:ascii="Times New Roman" w:hAnsi="Times New Roman"/>
          <w:noProof/>
          <w:sz w:val="23"/>
          <w:szCs w:val="23"/>
          <w:lang w:eastAsia="bs-Latn-BA"/>
        </w:rPr>
        <w:t>izbjeglica i osoba pod supsidijarnom zaštitom u Bosni i Hercegovini nakon utvrđivanja njihovog statusa</w:t>
      </w:r>
      <w:r w:rsidRPr="00E3766E">
        <w:rPr>
          <w:rFonts w:ascii="Times New Roman" w:hAnsi="Times New Roman"/>
          <w:sz w:val="23"/>
          <w:szCs w:val="23"/>
        </w:rPr>
        <w:t xml:space="preserve">. Ministarstvo za ljudska prava i izbjeglice je u toku 2017. godine  donijelo </w:t>
      </w:r>
      <w:r w:rsidRPr="00E3766E">
        <w:rPr>
          <w:rFonts w:ascii="Times New Roman" w:hAnsi="Times New Roman"/>
          <w:sz w:val="23"/>
          <w:szCs w:val="23"/>
        </w:rPr>
        <w:lastRenderedPageBreak/>
        <w:t xml:space="preserve">podzakonske akte o ostvarivanju prava na </w:t>
      </w:r>
      <w:r w:rsidRPr="00E3766E">
        <w:rPr>
          <w:rFonts w:ascii="Times New Roman" w:hAnsi="Times New Roman"/>
          <w:bCs/>
          <w:noProof/>
          <w:sz w:val="23"/>
          <w:szCs w:val="23"/>
        </w:rPr>
        <w:t xml:space="preserve">zdravstveno osiguranja, socijalnu pomoć, rad, obrazovanje i smještaj </w:t>
      </w:r>
      <w:r w:rsidRPr="00E3766E">
        <w:rPr>
          <w:rFonts w:ascii="Times New Roman" w:hAnsi="Times New Roman"/>
          <w:sz w:val="23"/>
          <w:szCs w:val="23"/>
        </w:rPr>
        <w:t xml:space="preserve"> </w:t>
      </w:r>
      <w:r w:rsidRPr="00E3766E">
        <w:rPr>
          <w:rFonts w:ascii="Times New Roman" w:hAnsi="Times New Roman"/>
          <w:noProof/>
          <w:sz w:val="23"/>
          <w:szCs w:val="23"/>
          <w:lang w:eastAsia="bs-Latn-BA"/>
        </w:rPr>
        <w:t xml:space="preserve">izbjeglica i osoba pod supsidijarnom zaštitom u Bosni i Hercegovini. </w:t>
      </w:r>
      <w:r w:rsidRPr="00E3766E">
        <w:rPr>
          <w:rFonts w:ascii="Times New Roman" w:hAnsi="Times New Roman"/>
          <w:bCs/>
          <w:noProof/>
          <w:sz w:val="23"/>
          <w:szCs w:val="23"/>
        </w:rPr>
        <w:t xml:space="preserve">Sredstva za ostvarivanje prava </w:t>
      </w:r>
      <w:r w:rsidRPr="00E3766E">
        <w:rPr>
          <w:rFonts w:ascii="Times New Roman" w:hAnsi="Times New Roman"/>
          <w:noProof/>
          <w:sz w:val="23"/>
          <w:szCs w:val="23"/>
          <w:lang w:eastAsia="bs-Latn-BA"/>
        </w:rPr>
        <w:t>izbjeglica i osoba pod supsidijarnom zaštitom u Bosni i Hercegovini</w:t>
      </w:r>
      <w:r w:rsidRPr="00E3766E">
        <w:rPr>
          <w:rFonts w:ascii="Times New Roman" w:hAnsi="Times New Roman"/>
          <w:bCs/>
          <w:noProof/>
          <w:sz w:val="23"/>
          <w:szCs w:val="23"/>
        </w:rPr>
        <w:t xml:space="preserve"> i članova njihovih porodica, osiguravaju se  u budžetu Ministarstva i kroz  Podprojekat koji Ministarstvo za svaku budžetsku godinu potpisuje sa UNHCR-om. Ministarstvo upravlja Izbjegličko-prihvatnim centrom “Salakovac” u Mostaru, koji služi za organizovani smještaj </w:t>
      </w:r>
      <w:r w:rsidRPr="00E3766E">
        <w:rPr>
          <w:rFonts w:ascii="Times New Roman" w:hAnsi="Times New Roman"/>
          <w:noProof/>
          <w:sz w:val="23"/>
          <w:szCs w:val="23"/>
          <w:lang w:eastAsia="bs-Latn-BA"/>
        </w:rPr>
        <w:t>izbjeglica i osoba pod supsidijarnom zaštitom</w:t>
      </w:r>
      <w:r w:rsidRPr="00E3766E">
        <w:rPr>
          <w:rFonts w:ascii="Times New Roman" w:hAnsi="Times New Roman"/>
          <w:bCs/>
          <w:noProof/>
          <w:sz w:val="23"/>
          <w:szCs w:val="23"/>
        </w:rPr>
        <w:t xml:space="preserve"> koja nisu u stanju da sama osiguraju individualni smještaj.</w:t>
      </w:r>
    </w:p>
    <w:p w:rsidR="002F04F9" w:rsidRPr="00E3766E" w:rsidRDefault="002F04F9" w:rsidP="002F04F9">
      <w:pPr>
        <w:spacing w:after="0"/>
        <w:ind w:right="-113"/>
        <w:jc w:val="both"/>
        <w:rPr>
          <w:rFonts w:ascii="Times New Roman" w:hAnsi="Times New Roman"/>
          <w:bCs/>
          <w:noProof/>
          <w:sz w:val="23"/>
          <w:szCs w:val="23"/>
        </w:rPr>
      </w:pPr>
    </w:p>
    <w:p w:rsidR="002F04F9" w:rsidRPr="00E3766E" w:rsidRDefault="002F04F9" w:rsidP="002F04F9">
      <w:pPr>
        <w:spacing w:after="0"/>
        <w:ind w:right="-113"/>
        <w:jc w:val="both"/>
        <w:rPr>
          <w:rFonts w:ascii="Times New Roman" w:hAnsi="Times New Roman"/>
          <w:bCs/>
          <w:noProof/>
          <w:sz w:val="23"/>
          <w:szCs w:val="23"/>
        </w:rPr>
      </w:pPr>
    </w:p>
    <w:p w:rsidR="002F04F9" w:rsidRPr="00E3766E" w:rsidRDefault="002F04F9" w:rsidP="002F04F9">
      <w:pPr>
        <w:spacing w:after="0"/>
        <w:jc w:val="both"/>
        <w:rPr>
          <w:rFonts w:ascii="Times New Roman" w:hAnsi="Times New Roman"/>
          <w:b/>
          <w:sz w:val="23"/>
          <w:szCs w:val="23"/>
        </w:rPr>
      </w:pPr>
      <w:r w:rsidRPr="00E3766E">
        <w:rPr>
          <w:rFonts w:ascii="Times New Roman" w:hAnsi="Times New Roman"/>
          <w:b/>
          <w:sz w:val="23"/>
          <w:szCs w:val="23"/>
        </w:rPr>
        <w:t xml:space="preserve">1.1.2.3 Stambena politika i socijalno stanovanje </w:t>
      </w:r>
    </w:p>
    <w:p w:rsidR="002F04F9" w:rsidRPr="00E3766E" w:rsidRDefault="002F04F9" w:rsidP="002F04F9">
      <w:pPr>
        <w:spacing w:after="0"/>
        <w:ind w:right="-113"/>
        <w:jc w:val="both"/>
        <w:rPr>
          <w:rFonts w:ascii="Times New Roman" w:hAnsi="Times New Roman"/>
          <w:bCs/>
          <w:noProof/>
          <w:sz w:val="23"/>
          <w:szCs w:val="23"/>
        </w:rPr>
      </w:pPr>
    </w:p>
    <w:p w:rsidR="002F04F9" w:rsidRPr="00E3766E" w:rsidRDefault="002F04F9" w:rsidP="002F04F9">
      <w:pPr>
        <w:spacing w:after="0"/>
        <w:ind w:right="-113"/>
        <w:jc w:val="both"/>
        <w:rPr>
          <w:rFonts w:ascii="Times New Roman" w:hAnsi="Times New Roman"/>
          <w:sz w:val="23"/>
          <w:szCs w:val="23"/>
        </w:rPr>
      </w:pPr>
      <w:r w:rsidRPr="00E3766E">
        <w:rPr>
          <w:rFonts w:ascii="Times New Roman" w:hAnsi="Times New Roman"/>
          <w:sz w:val="23"/>
          <w:szCs w:val="23"/>
        </w:rPr>
        <w:t xml:space="preserve">Ministarstvo za ljudska prava i izbjeglice je nadležno za utvrđivanje osnovnih načela koordiniranja aktivnosti, usklađivanja politika i planova organa vlasti BIH i Međunarodne zajednice u oblasti stambene politike, obnove i razvoja. Uz odgovarajuća zakonska rješenja za pristup pravima na stanovanje izbjeglica i raseljenih osoba kao jedne od najširih kategorija BiH stanovništva u potrebi za trajnim rješenjima uključujući i stambeno zbrinjavanje neophodno je provoditi aktivnosti na stambenom zbrinjavanju stanovništva u nepovoljnoj socijalnoj situaciji. U toku su aktivnosti na pripremi Okvirnih principa socijalnog neprofitnog stanovanja u BiH. Okvirni principi za primarni cilj imaju sprječavanje privatizacije i nenamjenskog raspolaganja i korištenje stambenih jedinica čija je izgradnja finansirana iz državnog budžeta, kreditnih i donatorskih sredstava. Imajući u vidu značajan broj projekata socijalnog stanovanja koji su do sada implementirani ili je implementacija u toku regulativa vezana za ovaj novonastali javni stambeni fond je jedan od prioriteta za naredni period. </w:t>
      </w:r>
    </w:p>
    <w:p w:rsidR="002F04F9" w:rsidRPr="00E3766E" w:rsidRDefault="002F04F9" w:rsidP="002F04F9">
      <w:pPr>
        <w:spacing w:after="0"/>
        <w:ind w:right="-113"/>
        <w:jc w:val="both"/>
        <w:rPr>
          <w:rFonts w:ascii="Times New Roman" w:hAnsi="Times New Roman"/>
          <w:sz w:val="23"/>
          <w:szCs w:val="23"/>
        </w:rPr>
      </w:pPr>
    </w:p>
    <w:p w:rsidR="002F04F9" w:rsidRPr="00E3766E" w:rsidRDefault="002F04F9" w:rsidP="002F04F9">
      <w:pPr>
        <w:spacing w:after="0"/>
        <w:jc w:val="both"/>
        <w:rPr>
          <w:rFonts w:ascii="Times New Roman" w:hAnsi="Times New Roman"/>
          <w:sz w:val="23"/>
          <w:szCs w:val="23"/>
        </w:rPr>
      </w:pPr>
      <w:r w:rsidRPr="00E3766E">
        <w:rPr>
          <w:rFonts w:ascii="Times New Roman" w:hAnsi="Times New Roman"/>
          <w:sz w:val="23"/>
          <w:szCs w:val="23"/>
        </w:rPr>
        <w:t>Ministrastvo će nastaviti koordinirati aktivnosti na realizaciji te vršiti monitoring procesa implementacije Projekata, u skladu sa potpisanim Međunarodnim sporazumima, Memorandumima o razumijevanju na realizaciji Projekata, Odlukama Komisije za izbjeglice i raseljene osobe BiH kao i ostalih važećih propisa, za sljedeće Projekte:</w:t>
      </w:r>
    </w:p>
    <w:p w:rsidR="002F04F9" w:rsidRPr="00E3766E" w:rsidRDefault="002F04F9" w:rsidP="002F04F9">
      <w:pPr>
        <w:spacing w:after="0"/>
        <w:ind w:right="-113"/>
        <w:jc w:val="both"/>
        <w:rPr>
          <w:rFonts w:ascii="Times New Roman" w:hAnsi="Times New Roman"/>
          <w:sz w:val="23"/>
          <w:szCs w:val="23"/>
        </w:rPr>
      </w:pPr>
    </w:p>
    <w:p w:rsidR="002F04F9" w:rsidRPr="00E3766E" w:rsidRDefault="002F04F9" w:rsidP="002F04F9">
      <w:pPr>
        <w:pStyle w:val="ListParagraph"/>
        <w:numPr>
          <w:ilvl w:val="0"/>
          <w:numId w:val="4"/>
        </w:numPr>
        <w:spacing w:after="0"/>
        <w:ind w:left="284" w:right="-113" w:hanging="284"/>
        <w:jc w:val="both"/>
        <w:rPr>
          <w:rFonts w:ascii="Times New Roman" w:hAnsi="Times New Roman"/>
          <w:sz w:val="23"/>
          <w:szCs w:val="23"/>
        </w:rPr>
      </w:pPr>
      <w:r w:rsidRPr="00E3766E">
        <w:rPr>
          <w:rFonts w:ascii="Times New Roman" w:hAnsi="Times New Roman"/>
          <w:bCs/>
          <w:noProof/>
          <w:sz w:val="23"/>
          <w:szCs w:val="23"/>
        </w:rPr>
        <w:t xml:space="preserve">„Zatvaranje kolektivnih centara i alternativnih smještaja putem osiguranja javnih stambenih rješenja” </w:t>
      </w:r>
      <w:r w:rsidRPr="00E3766E">
        <w:rPr>
          <w:rFonts w:ascii="Times New Roman" w:hAnsi="Times New Roman"/>
          <w:sz w:val="23"/>
          <w:szCs w:val="23"/>
        </w:rPr>
        <w:t>L/D 1789 (2013), a implementaciju vrše resorna entitetska ministartsva i Odjeljenje Brčko Distrikta.</w:t>
      </w:r>
      <w:r w:rsidRPr="00E3766E">
        <w:rPr>
          <w:rFonts w:ascii="Times New Roman" w:hAnsi="Times New Roman"/>
          <w:bCs/>
          <w:noProof/>
          <w:sz w:val="23"/>
          <w:szCs w:val="23"/>
        </w:rPr>
        <w:t xml:space="preserve"> </w:t>
      </w:r>
      <w:r w:rsidRPr="00E3766E">
        <w:rPr>
          <w:rFonts w:ascii="Times New Roman" w:hAnsi="Times New Roman"/>
          <w:sz w:val="23"/>
          <w:szCs w:val="23"/>
        </w:rPr>
        <w:t>Projekat se provodi na teritoriji 45 gradova/opština u BiH, a za cilj ima zatvaranje 121 kolektivnog centra. Provedbom istog će biti stambeno zbrinuto preko 7200 osoba u 2611 stambenih jedinica. Vrijednost ovog projekta iznosi 104 miliona eura od je čega 60 miliona eura kredit Razvojne banke Vijeća Evrope, a ostatak se finansira iz budžeta BiH kao i doprinosa BiH u naturi te iz granta EU i CEB-a. Po ovom Projektu u 2018. godini planira se završetak izgradnje 450 stanova, koji će se koristiti po modelu socijalnog neprofitnog stanovanja.</w:t>
      </w:r>
    </w:p>
    <w:p w:rsidR="002F04F9" w:rsidRPr="00E3766E" w:rsidRDefault="002F04F9" w:rsidP="002F04F9">
      <w:pPr>
        <w:spacing w:after="0"/>
        <w:ind w:right="-113"/>
        <w:jc w:val="both"/>
        <w:rPr>
          <w:rFonts w:ascii="Times New Roman" w:hAnsi="Times New Roman"/>
          <w:sz w:val="23"/>
          <w:szCs w:val="23"/>
        </w:rPr>
      </w:pPr>
    </w:p>
    <w:p w:rsidR="002F04F9" w:rsidRPr="00E3766E" w:rsidRDefault="002F04F9" w:rsidP="002F04F9">
      <w:pPr>
        <w:pStyle w:val="ListParagraph"/>
        <w:numPr>
          <w:ilvl w:val="0"/>
          <w:numId w:val="4"/>
        </w:numPr>
        <w:spacing w:after="0"/>
        <w:ind w:left="284" w:right="-113" w:hanging="284"/>
        <w:jc w:val="both"/>
        <w:rPr>
          <w:rFonts w:ascii="Times New Roman" w:hAnsi="Times New Roman"/>
          <w:sz w:val="23"/>
          <w:szCs w:val="23"/>
        </w:rPr>
      </w:pPr>
      <w:r w:rsidRPr="00E3766E">
        <w:rPr>
          <w:rFonts w:ascii="Times New Roman" w:hAnsi="Times New Roman"/>
          <w:sz w:val="23"/>
          <w:szCs w:val="23"/>
        </w:rPr>
        <w:t xml:space="preserve">Stambeno zbrinjavanje po modelu neprofitnog socijalnog stanovanja vrši se i u okviru pod-projekta BiH3 Državnog projekta stambenog zbrinjavanja (DPSZ) u vezi s Regionalnim stambenim programom. U okviru realizacije pod-projekta BH3 u 2017. godini završene su dvije višeporodične stambene zgrade sa ukupno 29 stanova, a u 2018. godini planiran je završetak izgradnje još 22 zgrade (ukupno 483 stana). </w:t>
      </w:r>
    </w:p>
    <w:p w:rsidR="002F04F9" w:rsidRDefault="002F04F9" w:rsidP="002F04F9">
      <w:pPr>
        <w:spacing w:after="0"/>
        <w:ind w:right="-113"/>
        <w:jc w:val="both"/>
        <w:rPr>
          <w:rFonts w:ascii="Times New Roman" w:hAnsi="Times New Roman"/>
          <w:sz w:val="23"/>
          <w:szCs w:val="23"/>
        </w:rPr>
      </w:pPr>
    </w:p>
    <w:p w:rsidR="002F04F9" w:rsidRPr="00570755" w:rsidRDefault="002F04F9" w:rsidP="002F04F9">
      <w:pPr>
        <w:jc w:val="both"/>
        <w:rPr>
          <w:rFonts w:ascii="Times New Roman" w:hAnsi="Times New Roman"/>
          <w:b/>
          <w:sz w:val="23"/>
          <w:szCs w:val="23"/>
        </w:rPr>
      </w:pPr>
      <w:r w:rsidRPr="00570755">
        <w:rPr>
          <w:rFonts w:ascii="Times New Roman" w:hAnsi="Times New Roman"/>
          <w:b/>
          <w:sz w:val="23"/>
          <w:szCs w:val="23"/>
        </w:rPr>
        <w:t>1.2.1.</w:t>
      </w:r>
      <w:r w:rsidRPr="00570755">
        <w:rPr>
          <w:rFonts w:ascii="Times New Roman" w:hAnsi="Times New Roman"/>
          <w:b/>
          <w:sz w:val="23"/>
          <w:szCs w:val="23"/>
        </w:rPr>
        <w:tab/>
        <w:t xml:space="preserve">Razvoj politika prema iseljeništvu i jačanje saradnje sa iseljeništvom </w:t>
      </w:r>
    </w:p>
    <w:p w:rsidR="002F04F9" w:rsidRPr="00570755" w:rsidRDefault="002F04F9" w:rsidP="002F04F9">
      <w:pPr>
        <w:spacing w:line="240" w:lineRule="auto"/>
        <w:jc w:val="both"/>
        <w:rPr>
          <w:rFonts w:ascii="Times New Roman" w:hAnsi="Times New Roman"/>
          <w:b/>
          <w:sz w:val="23"/>
          <w:szCs w:val="23"/>
        </w:rPr>
      </w:pPr>
      <w:r w:rsidRPr="00570755">
        <w:rPr>
          <w:rFonts w:ascii="Times New Roman" w:hAnsi="Times New Roman"/>
          <w:b/>
          <w:sz w:val="23"/>
          <w:szCs w:val="23"/>
        </w:rPr>
        <w:t>1.2.1.1  Razvoj politika prema iseljeništvu</w:t>
      </w:r>
    </w:p>
    <w:p w:rsidR="002F04F9" w:rsidRPr="00570755" w:rsidRDefault="002F04F9" w:rsidP="002F04F9">
      <w:pPr>
        <w:spacing w:after="0"/>
        <w:jc w:val="both"/>
        <w:rPr>
          <w:rFonts w:ascii="Times New Roman" w:hAnsi="Times New Roman"/>
          <w:bCs/>
          <w:sz w:val="23"/>
          <w:szCs w:val="23"/>
        </w:rPr>
      </w:pPr>
      <w:r w:rsidRPr="00570755">
        <w:rPr>
          <w:rFonts w:ascii="Times New Roman" w:hAnsi="Times New Roman"/>
          <w:sz w:val="23"/>
          <w:szCs w:val="23"/>
        </w:rPr>
        <w:lastRenderedPageBreak/>
        <w:t xml:space="preserve">Aktivnosti Ministarstva za ljudska prava i izbjeglice će se bazirati na </w:t>
      </w:r>
      <w:r w:rsidRPr="00570755">
        <w:rPr>
          <w:rFonts w:ascii="Times New Roman" w:hAnsi="Times New Roman"/>
          <w:bCs/>
          <w:sz w:val="23"/>
          <w:szCs w:val="23"/>
        </w:rPr>
        <w:t xml:space="preserve">Politici o saradnji sa iseljeništvom koju je </w:t>
      </w:r>
      <w:r w:rsidRPr="00570755">
        <w:rPr>
          <w:rFonts w:ascii="Times New Roman" w:eastAsia="Times New Roman" w:hAnsi="Times New Roman"/>
          <w:sz w:val="23"/>
          <w:szCs w:val="23"/>
          <w:lang w:eastAsia="bs-Latn-BA"/>
        </w:rPr>
        <w:t xml:space="preserve">Vijeće ministara Bosne i Hercegovine usvojilo na 99. sjednici održanoj 18.04.2017. godine. Prvi strateški cilj Politike propisuje Razvoj pravnog sistema i institucionalnih kapaciteta što će biti realizovano kroz izradu Okvirne strategije saradnje sa iseljeništvom </w:t>
      </w:r>
      <w:r w:rsidRPr="00570755">
        <w:rPr>
          <w:rFonts w:ascii="Times New Roman" w:hAnsi="Times New Roman"/>
          <w:bCs/>
          <w:sz w:val="23"/>
          <w:szCs w:val="23"/>
        </w:rPr>
        <w:t>kao okvirnog dokumenta i važnog koraka u procesu uspostavljanja i uređenja odnosa BiH sa iseljeništvom. Strategijom će se urediti odnosi i postaviti pravn</w:t>
      </w:r>
      <w:r>
        <w:rPr>
          <w:rFonts w:ascii="Times New Roman" w:hAnsi="Times New Roman"/>
          <w:bCs/>
          <w:sz w:val="23"/>
          <w:szCs w:val="23"/>
        </w:rPr>
        <w:t>e osnove za planiranje i regulis</w:t>
      </w:r>
      <w:r w:rsidRPr="00570755">
        <w:rPr>
          <w:rFonts w:ascii="Times New Roman" w:hAnsi="Times New Roman"/>
          <w:bCs/>
          <w:sz w:val="23"/>
          <w:szCs w:val="23"/>
        </w:rPr>
        <w:t xml:space="preserve">anje saradnje BiH sa iseljeništvom, detaljnije urediti saradnja u oblastima koje zahvataju ključne segmente razvoja društva, te će se u tom smislu definirati prioritetni ciljevi, te izraditi akcioni plan. U izradu Okvirne strategije saradnje biće uključene sve relevantne institucije i svi nivoi vlasti, te će se kroz proces izrade dokumenta uspostaviti i mehanizam međuinstitucionalne saradnje, odnosno međuresorno savjetodavno tijelo za saradnju sa iseljeništvom koje je neophodno zbog međuresornog pristupa pitanjima iseljeništva i uključivanja drugih institucija sa različitih nivoa vlasti u saradnju sa iseljeništvom. </w:t>
      </w:r>
    </w:p>
    <w:p w:rsidR="002F04F9" w:rsidRPr="00570755" w:rsidRDefault="002F04F9" w:rsidP="002F04F9">
      <w:pPr>
        <w:spacing w:after="0" w:line="240" w:lineRule="auto"/>
        <w:jc w:val="both"/>
        <w:rPr>
          <w:rFonts w:ascii="Times New Roman" w:hAnsi="Times New Roman"/>
          <w:bCs/>
          <w:sz w:val="23"/>
          <w:szCs w:val="23"/>
        </w:rPr>
      </w:pPr>
    </w:p>
    <w:p w:rsidR="002F04F9" w:rsidRDefault="002F04F9" w:rsidP="002F04F9">
      <w:pPr>
        <w:spacing w:after="0"/>
        <w:jc w:val="both"/>
        <w:rPr>
          <w:rFonts w:ascii="Times New Roman" w:eastAsia="Times New Roman" w:hAnsi="Times New Roman"/>
          <w:sz w:val="23"/>
          <w:szCs w:val="23"/>
          <w:lang w:eastAsia="bs-Latn-BA"/>
        </w:rPr>
      </w:pPr>
      <w:r w:rsidRPr="00570755">
        <w:rPr>
          <w:rFonts w:ascii="Times New Roman" w:hAnsi="Times New Roman"/>
          <w:bCs/>
          <w:sz w:val="23"/>
          <w:szCs w:val="23"/>
        </w:rPr>
        <w:t xml:space="preserve">Dalje aktivnosti obuhvataju </w:t>
      </w:r>
      <w:r w:rsidRPr="00570755">
        <w:rPr>
          <w:rFonts w:ascii="Times New Roman" w:eastAsia="Times New Roman" w:hAnsi="Times New Roman"/>
          <w:sz w:val="23"/>
          <w:szCs w:val="23"/>
          <w:lang w:eastAsia="bs-Latn-BA"/>
        </w:rPr>
        <w:t>izradu plana komunikacije sa iseljeništvom i realizaciju istog što podrazumijeva uspostavu i rad na interaktivnom web portalu za iseljeništvo, redovno informisanje iseljeništva, odgovaranje na upite iz iseljeništva vezane za njihova statusna pitanja i ostvarivanje prava u BiH, izradu informatora za iseljeništvo, biltena, itd. Dio ovog programa su i aktivnosti podrške organizacijama u iseljeništvu u razvoja njihovih kapaciteta kroz uspostavu reprezentativnih tijela, obuke u oblasti zastupanja, izrade projekata i prikupljanja sredstava, zatim redovno p</w:t>
      </w:r>
      <w:r w:rsidRPr="00570755">
        <w:rPr>
          <w:rFonts w:ascii="Times New Roman" w:hAnsi="Times New Roman"/>
          <w:bCs/>
          <w:sz w:val="23"/>
          <w:szCs w:val="23"/>
        </w:rPr>
        <w:t xml:space="preserve">rikupljanje i razmjena podataka o iseljeništvu, praćenje migracijskih tokova, izrada migracionog profila BiH (dijela o emigraciji), kao i priprema </w:t>
      </w:r>
      <w:r w:rsidRPr="00570755">
        <w:rPr>
          <w:rFonts w:ascii="Times New Roman" w:eastAsia="Times New Roman" w:hAnsi="Times New Roman"/>
          <w:sz w:val="23"/>
          <w:szCs w:val="23"/>
          <w:lang w:eastAsia="bs-Latn-BA"/>
        </w:rPr>
        <w:t xml:space="preserve">Izvještaja Vijeću ministara BiH o provođenju Politike o saradnji sa iseljeništvom. </w:t>
      </w:r>
    </w:p>
    <w:p w:rsidR="002F04F9" w:rsidRDefault="002F04F9" w:rsidP="002F04F9">
      <w:pPr>
        <w:spacing w:after="0"/>
        <w:jc w:val="both"/>
        <w:rPr>
          <w:rFonts w:ascii="Times New Roman" w:eastAsia="Times New Roman" w:hAnsi="Times New Roman"/>
          <w:sz w:val="23"/>
          <w:szCs w:val="23"/>
          <w:lang w:eastAsia="bs-Latn-BA"/>
        </w:rPr>
      </w:pPr>
    </w:p>
    <w:p w:rsidR="002F04F9" w:rsidRPr="00570755" w:rsidRDefault="002F04F9" w:rsidP="002F04F9">
      <w:pPr>
        <w:spacing w:after="0"/>
        <w:jc w:val="both"/>
        <w:rPr>
          <w:rFonts w:ascii="Times New Roman" w:eastAsia="Times New Roman" w:hAnsi="Times New Roman"/>
          <w:sz w:val="23"/>
          <w:szCs w:val="23"/>
          <w:lang w:eastAsia="bs-Latn-BA"/>
        </w:rPr>
      </w:pPr>
    </w:p>
    <w:p w:rsidR="002F04F9" w:rsidRPr="00570755" w:rsidRDefault="002F04F9" w:rsidP="002F04F9">
      <w:pPr>
        <w:spacing w:after="0" w:line="240" w:lineRule="auto"/>
        <w:jc w:val="both"/>
        <w:rPr>
          <w:rFonts w:ascii="Times New Roman" w:hAnsi="Times New Roman"/>
          <w:bCs/>
          <w:sz w:val="23"/>
          <w:szCs w:val="23"/>
        </w:rPr>
      </w:pPr>
      <w:r w:rsidRPr="00570755">
        <w:rPr>
          <w:rFonts w:ascii="Times New Roman" w:hAnsi="Times New Roman"/>
          <w:bCs/>
          <w:sz w:val="23"/>
          <w:szCs w:val="23"/>
        </w:rPr>
        <w:t xml:space="preserve"> </w:t>
      </w:r>
    </w:p>
    <w:p w:rsidR="002F04F9" w:rsidRPr="00570755" w:rsidRDefault="002F04F9" w:rsidP="002F04F9">
      <w:pPr>
        <w:spacing w:after="0" w:line="240" w:lineRule="auto"/>
        <w:jc w:val="both"/>
        <w:rPr>
          <w:rFonts w:ascii="Times New Roman" w:hAnsi="Times New Roman"/>
          <w:b/>
          <w:sz w:val="23"/>
          <w:szCs w:val="23"/>
        </w:rPr>
      </w:pPr>
      <w:r w:rsidRPr="00570755">
        <w:rPr>
          <w:rFonts w:ascii="Times New Roman" w:hAnsi="Times New Roman"/>
          <w:b/>
          <w:sz w:val="23"/>
          <w:szCs w:val="23"/>
        </w:rPr>
        <w:t>1.2.1.2 Jačanje saradnje BiH sa iseljeništvom</w:t>
      </w:r>
    </w:p>
    <w:p w:rsidR="002F04F9" w:rsidRPr="00570755" w:rsidRDefault="002F04F9" w:rsidP="002F04F9">
      <w:pPr>
        <w:spacing w:after="0" w:line="240" w:lineRule="auto"/>
        <w:jc w:val="both"/>
        <w:rPr>
          <w:rFonts w:ascii="Times New Roman" w:hAnsi="Times New Roman"/>
          <w:sz w:val="23"/>
          <w:szCs w:val="23"/>
        </w:rPr>
      </w:pPr>
    </w:p>
    <w:p w:rsidR="002F04F9" w:rsidRPr="00570755" w:rsidRDefault="002F04F9" w:rsidP="002F04F9">
      <w:pPr>
        <w:spacing w:after="0"/>
        <w:jc w:val="both"/>
        <w:rPr>
          <w:rFonts w:ascii="Times New Roman" w:hAnsi="Times New Roman"/>
          <w:sz w:val="23"/>
          <w:szCs w:val="23"/>
          <w:lang w:eastAsia="bs-Latn-BA"/>
        </w:rPr>
      </w:pPr>
      <w:r w:rsidRPr="00570755">
        <w:rPr>
          <w:rFonts w:ascii="Times New Roman" w:hAnsi="Times New Roman"/>
          <w:sz w:val="23"/>
          <w:szCs w:val="23"/>
        </w:rPr>
        <w:t xml:space="preserve">Aktivnosti u dijelu koji se odnosi na jačanje saradnje BiH sa iseljeništvom temelje se na </w:t>
      </w:r>
      <w:r w:rsidRPr="00570755">
        <w:rPr>
          <w:rFonts w:ascii="Times New Roman" w:hAnsi="Times New Roman"/>
          <w:bCs/>
          <w:sz w:val="23"/>
          <w:szCs w:val="23"/>
        </w:rPr>
        <w:t xml:space="preserve">Politici o saradnji sa iseljeništvom koju je </w:t>
      </w:r>
      <w:r w:rsidRPr="00570755">
        <w:rPr>
          <w:rFonts w:ascii="Times New Roman" w:eastAsia="Times New Roman" w:hAnsi="Times New Roman"/>
          <w:sz w:val="23"/>
          <w:szCs w:val="23"/>
          <w:lang w:eastAsia="bs-Latn-BA"/>
        </w:rPr>
        <w:t xml:space="preserve">Vijeće ministara Bosne i Hercegovine usvojilo na 99. sjednici održanoj 18.04.2017. godine, Strategiji u oblasti migracija i azila 2016-2020, te Zaključcima Vijeća ministara </w:t>
      </w:r>
      <w:r>
        <w:rPr>
          <w:rFonts w:ascii="Times New Roman" w:hAnsi="Times New Roman"/>
          <w:sz w:val="23"/>
          <w:szCs w:val="23"/>
          <w:lang w:eastAsia="bs-Latn-BA"/>
        </w:rPr>
        <w:t xml:space="preserve">sa 70.sjednice održane </w:t>
      </w:r>
      <w:r w:rsidRPr="00570755">
        <w:rPr>
          <w:rFonts w:ascii="Times New Roman" w:hAnsi="Times New Roman"/>
          <w:sz w:val="23"/>
          <w:szCs w:val="23"/>
          <w:lang w:eastAsia="bs-Latn-BA"/>
        </w:rPr>
        <w:t>24.8.2016.godine</w:t>
      </w:r>
      <w:r>
        <w:rPr>
          <w:rFonts w:ascii="Times New Roman" w:hAnsi="Times New Roman"/>
          <w:sz w:val="23"/>
          <w:szCs w:val="23"/>
          <w:lang w:eastAsia="bs-Latn-BA"/>
        </w:rPr>
        <w:t xml:space="preserve"> i </w:t>
      </w:r>
      <w:r w:rsidRPr="00570755">
        <w:rPr>
          <w:rFonts w:ascii="Times New Roman" w:hAnsi="Times New Roman"/>
          <w:sz w:val="23"/>
          <w:szCs w:val="23"/>
          <w:lang w:eastAsia="bs-Latn-BA"/>
        </w:rPr>
        <w:t xml:space="preserve">111. sjednice održane 24.8.2017.godine vezanim za dopunsko obrazovanje djece u iseljeništvu. Jačanje saradnje sa iseljeništvom realizovaće se kroz niz aktivnosti u oblasti jačanja privredne, naučne i obrazovne saradnje sa iseljeništvom, podrške prenosu znanja iz iseljeništva, podrške održavanju skupova iseljeništva i skupova koji uključuju iseljeništvo. U okviru aktivnosti koja se odnosi na realizaciju pomenutih zaključaka Vijeća ministara, u saradnji sa </w:t>
      </w:r>
      <w:r w:rsidRPr="00570755">
        <w:rPr>
          <w:rFonts w:ascii="Times New Roman" w:eastAsia="Arial" w:hAnsi="Times New Roman"/>
          <w:sz w:val="23"/>
          <w:szCs w:val="23"/>
        </w:rPr>
        <w:t>Ministarstvom civilnih poslova</w:t>
      </w:r>
      <w:r w:rsidRPr="00570755">
        <w:rPr>
          <w:rFonts w:ascii="Times New Roman" w:hAnsi="Times New Roman"/>
          <w:sz w:val="23"/>
          <w:szCs w:val="23"/>
          <w:lang w:eastAsia="bs-Latn-BA"/>
        </w:rPr>
        <w:t xml:space="preserve"> biće </w:t>
      </w:r>
      <w:r w:rsidRPr="00570755">
        <w:rPr>
          <w:rFonts w:ascii="Times New Roman" w:eastAsia="Arial" w:hAnsi="Times New Roman"/>
          <w:sz w:val="23"/>
          <w:szCs w:val="23"/>
        </w:rPr>
        <w:t xml:space="preserve">uspostavljen portal za interaktivno dopunsko obrazovanje. </w:t>
      </w:r>
    </w:p>
    <w:p w:rsidR="002F04F9" w:rsidRPr="00570755" w:rsidRDefault="002F04F9" w:rsidP="002F04F9">
      <w:pPr>
        <w:spacing w:after="0"/>
        <w:jc w:val="both"/>
        <w:rPr>
          <w:rFonts w:ascii="Times New Roman" w:hAnsi="Times New Roman"/>
          <w:sz w:val="23"/>
          <w:szCs w:val="23"/>
          <w:lang w:eastAsia="bs-Latn-BA"/>
        </w:rPr>
      </w:pPr>
    </w:p>
    <w:p w:rsidR="002F04F9" w:rsidRPr="00570755" w:rsidRDefault="002F04F9" w:rsidP="002F04F9">
      <w:pPr>
        <w:spacing w:after="0"/>
        <w:jc w:val="both"/>
        <w:rPr>
          <w:rFonts w:ascii="Times New Roman" w:hAnsi="Times New Roman"/>
          <w:sz w:val="23"/>
          <w:szCs w:val="23"/>
        </w:rPr>
      </w:pPr>
      <w:r w:rsidRPr="00570755">
        <w:rPr>
          <w:rFonts w:ascii="Times New Roman" w:hAnsi="Times New Roman"/>
          <w:sz w:val="23"/>
          <w:szCs w:val="23"/>
          <w:lang w:eastAsia="bs-Latn-BA"/>
        </w:rPr>
        <w:t xml:space="preserve">S obzirom na to da iseljeništvo predstavlja veliki razvojni resurs, u cilju većih doprinosa iseljeništva razvoju BiH realizovaće se  aktivnosti na uspostavi mehanizma za prenos znanja iz iseljeništva, pružiti podrška neprofitnim organizacijama za transfer i razmjenu znanja, pružiti podrška investiranju iseljeništva, te dodijeliti priznanja iseljeništvu za značajne doprinose jačanju veza sa BiH u oblasti privrede, nauke i obrazovanja, kulture, zdravstva i dobrotvornih aktivnosti. Istovremeno, kako bi institucije u BiH podigle nivo znanja i svijesti o razvojnim resursima iseljeništva i više se uključile u razvojnu saradnju sa iseljeništvom, realizovaće se niz aktivnosti na jačanju kapaciteta jedinica lokalne samouprave za saradnju sa iseljeništvom kao i kapaciteta drugih </w:t>
      </w:r>
      <w:r w:rsidRPr="00570755">
        <w:rPr>
          <w:rFonts w:ascii="Times New Roman" w:hAnsi="Times New Roman"/>
          <w:bCs/>
          <w:sz w:val="23"/>
          <w:szCs w:val="23"/>
        </w:rPr>
        <w:t xml:space="preserve">relevantnih institucija u BiH na različitim nivoima vlasti, biće izrađena analiza potreba za obukama uposlenika u tim institucijama, te izrađen i realizovan plan obuka čime će se ojačati </w:t>
      </w:r>
      <w:r w:rsidRPr="00570755">
        <w:rPr>
          <w:rFonts w:ascii="Times New Roman" w:hAnsi="Times New Roman"/>
          <w:bCs/>
          <w:sz w:val="23"/>
          <w:szCs w:val="23"/>
        </w:rPr>
        <w:lastRenderedPageBreak/>
        <w:t xml:space="preserve">njihovi kapaciteti za saradnju sa iseljeništvom. Priprema </w:t>
      </w:r>
      <w:r w:rsidRPr="00570755">
        <w:rPr>
          <w:rFonts w:ascii="Times New Roman" w:hAnsi="Times New Roman"/>
          <w:sz w:val="23"/>
          <w:szCs w:val="23"/>
        </w:rPr>
        <w:t xml:space="preserve">Informacije za Vijeće ministara o prenosu znanja iz iseljeništva u BiH, takođe, je dio aktivnosti u ovom programu. </w:t>
      </w:r>
    </w:p>
    <w:p w:rsidR="002F04F9" w:rsidRPr="00570755" w:rsidRDefault="002F04F9" w:rsidP="002F04F9">
      <w:pPr>
        <w:spacing w:after="120"/>
        <w:jc w:val="both"/>
        <w:rPr>
          <w:rFonts w:ascii="Times New Roman" w:hAnsi="Times New Roman"/>
          <w:sz w:val="23"/>
          <w:szCs w:val="23"/>
        </w:rPr>
      </w:pPr>
    </w:p>
    <w:p w:rsidR="002F04F9" w:rsidRPr="00570755" w:rsidRDefault="002F04F9" w:rsidP="002F04F9">
      <w:pPr>
        <w:spacing w:after="120"/>
        <w:jc w:val="both"/>
        <w:rPr>
          <w:rFonts w:ascii="Times New Roman" w:hAnsi="Times New Roman"/>
          <w:i/>
          <w:sz w:val="23"/>
          <w:szCs w:val="23"/>
        </w:rPr>
      </w:pPr>
      <w:r w:rsidRPr="00570755">
        <w:rPr>
          <w:rFonts w:ascii="Times New Roman" w:hAnsi="Times New Roman"/>
          <w:sz w:val="23"/>
          <w:szCs w:val="23"/>
        </w:rPr>
        <w:t>Pored toga, u skladu sa Memorandumom o razumijevanju potpisanim sa Ambasadom Švicarske, UNDP i IOM, odobrenim Odlukom Predsjedništva BiH na 35. redovno</w:t>
      </w:r>
      <w:r>
        <w:rPr>
          <w:rFonts w:ascii="Times New Roman" w:hAnsi="Times New Roman"/>
          <w:sz w:val="23"/>
          <w:szCs w:val="23"/>
        </w:rPr>
        <w:t>j sjednici održanoj 10.5.2017.,</w:t>
      </w:r>
      <w:r w:rsidRPr="00570755">
        <w:rPr>
          <w:rFonts w:ascii="Times New Roman" w:hAnsi="Times New Roman"/>
          <w:sz w:val="23"/>
          <w:szCs w:val="23"/>
        </w:rPr>
        <w:t>Ministarstvo je glavni institucionalni partner u provedbi projekta ''Dijaspora za razvoj''.</w:t>
      </w:r>
    </w:p>
    <w:p w:rsidR="002F04F9" w:rsidRPr="00570755" w:rsidRDefault="002F04F9" w:rsidP="002F04F9">
      <w:pPr>
        <w:rPr>
          <w:rFonts w:ascii="Times New Roman" w:hAnsi="Times New Roman"/>
          <w:sz w:val="23"/>
          <w:szCs w:val="23"/>
        </w:rPr>
      </w:pPr>
    </w:p>
    <w:p w:rsidR="000E77AA" w:rsidRPr="00AA580E" w:rsidRDefault="000E77AA" w:rsidP="002F04F9">
      <w:pPr>
        <w:jc w:val="both"/>
        <w:rPr>
          <w:rFonts w:ascii="Times New Roman" w:hAnsi="Times New Roman" w:cs="Times New Roman"/>
        </w:rPr>
      </w:pPr>
      <w:bookmarkStart w:id="0" w:name="_GoBack"/>
      <w:bookmarkEnd w:id="0"/>
    </w:p>
    <w:sectPr w:rsidR="000E77AA" w:rsidRPr="00AA580E" w:rsidSect="00A85AF6">
      <w:pgSz w:w="11906" w:h="16838"/>
      <w:pgMar w:top="567"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4A20" w:rsidRDefault="00D64A20" w:rsidP="00C05458">
      <w:pPr>
        <w:spacing w:after="0" w:line="240" w:lineRule="auto"/>
      </w:pPr>
      <w:r>
        <w:separator/>
      </w:r>
    </w:p>
  </w:endnote>
  <w:endnote w:type="continuationSeparator" w:id="0">
    <w:p w:rsidR="00D64A20" w:rsidRDefault="00D64A20" w:rsidP="00C054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4A20" w:rsidRDefault="00D64A20" w:rsidP="00C05458">
      <w:pPr>
        <w:spacing w:after="0" w:line="240" w:lineRule="auto"/>
      </w:pPr>
      <w:r>
        <w:separator/>
      </w:r>
    </w:p>
  </w:footnote>
  <w:footnote w:type="continuationSeparator" w:id="0">
    <w:p w:rsidR="00D64A20" w:rsidRDefault="00D64A20" w:rsidP="00C0545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F03926"/>
    <w:multiLevelType w:val="multilevel"/>
    <w:tmpl w:val="676877DC"/>
    <w:lvl w:ilvl="0">
      <w:start w:val="1"/>
      <w:numFmt w:val="decimal"/>
      <w:lvlText w:val="%1"/>
      <w:lvlJc w:val="left"/>
      <w:pPr>
        <w:ind w:left="804" w:hanging="804"/>
      </w:pPr>
      <w:rPr>
        <w:rFonts w:hint="default"/>
      </w:rPr>
    </w:lvl>
    <w:lvl w:ilvl="1">
      <w:start w:val="1"/>
      <w:numFmt w:val="decimal"/>
      <w:lvlText w:val="%1.%2"/>
      <w:lvlJc w:val="left"/>
      <w:pPr>
        <w:ind w:left="804" w:hanging="804"/>
      </w:pPr>
      <w:rPr>
        <w:rFonts w:hint="default"/>
      </w:rPr>
    </w:lvl>
    <w:lvl w:ilvl="2">
      <w:start w:val="1"/>
      <w:numFmt w:val="decimal"/>
      <w:lvlText w:val="%1.%2.%3"/>
      <w:lvlJc w:val="left"/>
      <w:pPr>
        <w:ind w:left="804" w:hanging="804"/>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3CDE5F02"/>
    <w:multiLevelType w:val="multilevel"/>
    <w:tmpl w:val="46A0BAAA"/>
    <w:lvl w:ilvl="0">
      <w:start w:val="1"/>
      <w:numFmt w:val="decimal"/>
      <w:lvlText w:val="%1"/>
      <w:lvlJc w:val="left"/>
      <w:pPr>
        <w:ind w:left="672" w:hanging="672"/>
      </w:pPr>
      <w:rPr>
        <w:rFonts w:hint="default"/>
      </w:rPr>
    </w:lvl>
    <w:lvl w:ilvl="1">
      <w:start w:val="1"/>
      <w:numFmt w:val="decimal"/>
      <w:lvlText w:val="%1.%2"/>
      <w:lvlJc w:val="left"/>
      <w:pPr>
        <w:ind w:left="672" w:hanging="6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3CE440E2"/>
    <w:multiLevelType w:val="multilevel"/>
    <w:tmpl w:val="CC462A9C"/>
    <w:lvl w:ilvl="0">
      <w:start w:val="1"/>
      <w:numFmt w:val="decimal"/>
      <w:lvlText w:val="%1"/>
      <w:lvlJc w:val="left"/>
      <w:pPr>
        <w:ind w:left="744" w:hanging="744"/>
      </w:pPr>
      <w:rPr>
        <w:rFonts w:hint="default"/>
      </w:rPr>
    </w:lvl>
    <w:lvl w:ilvl="1">
      <w:start w:val="2"/>
      <w:numFmt w:val="decimal"/>
      <w:lvlText w:val="%1.%2"/>
      <w:lvlJc w:val="left"/>
      <w:pPr>
        <w:ind w:left="744" w:hanging="744"/>
      </w:pPr>
      <w:rPr>
        <w:rFonts w:hint="default"/>
      </w:rPr>
    </w:lvl>
    <w:lvl w:ilvl="2">
      <w:start w:val="1"/>
      <w:numFmt w:val="decimal"/>
      <w:lvlText w:val="%1.%2.%3"/>
      <w:lvlJc w:val="left"/>
      <w:pPr>
        <w:ind w:left="744" w:hanging="744"/>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4350253E"/>
    <w:multiLevelType w:val="hybridMultilevel"/>
    <w:tmpl w:val="0FCA207C"/>
    <w:lvl w:ilvl="0" w:tplc="7650443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CF768EF"/>
    <w:multiLevelType w:val="multilevel"/>
    <w:tmpl w:val="E1E6B5DC"/>
    <w:lvl w:ilvl="0">
      <w:start w:val="1"/>
      <w:numFmt w:val="decimal"/>
      <w:lvlText w:val="%1."/>
      <w:lvlJc w:val="left"/>
      <w:pPr>
        <w:ind w:left="705" w:hanging="7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C05458"/>
    <w:rsid w:val="0000308C"/>
    <w:rsid w:val="000057F0"/>
    <w:rsid w:val="00006849"/>
    <w:rsid w:val="00060ABF"/>
    <w:rsid w:val="00060F24"/>
    <w:rsid w:val="000B2A80"/>
    <w:rsid w:val="000C1204"/>
    <w:rsid w:val="000D6FF0"/>
    <w:rsid w:val="000E77AA"/>
    <w:rsid w:val="00133F34"/>
    <w:rsid w:val="00186396"/>
    <w:rsid w:val="001C799A"/>
    <w:rsid w:val="001E21D1"/>
    <w:rsid w:val="001E743A"/>
    <w:rsid w:val="001F6A9D"/>
    <w:rsid w:val="002842C7"/>
    <w:rsid w:val="002B3065"/>
    <w:rsid w:val="002C535D"/>
    <w:rsid w:val="002C6BE4"/>
    <w:rsid w:val="002F04F9"/>
    <w:rsid w:val="00354056"/>
    <w:rsid w:val="00355E78"/>
    <w:rsid w:val="0039097E"/>
    <w:rsid w:val="003B1881"/>
    <w:rsid w:val="00452CCA"/>
    <w:rsid w:val="004A42E6"/>
    <w:rsid w:val="004C282C"/>
    <w:rsid w:val="0052738D"/>
    <w:rsid w:val="00536EBA"/>
    <w:rsid w:val="00541B53"/>
    <w:rsid w:val="00585E4A"/>
    <w:rsid w:val="005D2A60"/>
    <w:rsid w:val="006359B8"/>
    <w:rsid w:val="007507F3"/>
    <w:rsid w:val="0079595B"/>
    <w:rsid w:val="00855243"/>
    <w:rsid w:val="00893C5D"/>
    <w:rsid w:val="008F2ABF"/>
    <w:rsid w:val="00907395"/>
    <w:rsid w:val="009A21D0"/>
    <w:rsid w:val="00A85AF6"/>
    <w:rsid w:val="00AA580E"/>
    <w:rsid w:val="00B40E7B"/>
    <w:rsid w:val="00B67483"/>
    <w:rsid w:val="00B92820"/>
    <w:rsid w:val="00B9781D"/>
    <w:rsid w:val="00BA58CC"/>
    <w:rsid w:val="00BE7C77"/>
    <w:rsid w:val="00C05458"/>
    <w:rsid w:val="00C40606"/>
    <w:rsid w:val="00C55A84"/>
    <w:rsid w:val="00C9180D"/>
    <w:rsid w:val="00CE298E"/>
    <w:rsid w:val="00CE461B"/>
    <w:rsid w:val="00CF4E20"/>
    <w:rsid w:val="00D12F1C"/>
    <w:rsid w:val="00D64A20"/>
    <w:rsid w:val="00D65980"/>
    <w:rsid w:val="00DC1501"/>
    <w:rsid w:val="00DC59D6"/>
    <w:rsid w:val="00E73AD4"/>
    <w:rsid w:val="00F148C0"/>
    <w:rsid w:val="00F27752"/>
    <w:rsid w:val="00FC29AB"/>
  </w:rsids>
  <m:mathPr>
    <m:mathFont m:val="Cambria Math"/>
    <m:brkBin m:val="before"/>
    <m:brkBinSub m:val="--"/>
    <m:smallFrac m:val="off"/>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s-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07F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054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5458"/>
    <w:rPr>
      <w:rFonts w:ascii="Tahoma" w:hAnsi="Tahoma" w:cs="Tahoma"/>
      <w:sz w:val="16"/>
      <w:szCs w:val="16"/>
    </w:rPr>
  </w:style>
  <w:style w:type="paragraph" w:styleId="Header">
    <w:name w:val="header"/>
    <w:basedOn w:val="Normal"/>
    <w:link w:val="HeaderChar"/>
    <w:uiPriority w:val="99"/>
    <w:unhideWhenUsed/>
    <w:rsid w:val="00C05458"/>
    <w:pPr>
      <w:tabs>
        <w:tab w:val="center" w:pos="4536"/>
        <w:tab w:val="right" w:pos="9072"/>
      </w:tabs>
      <w:spacing w:after="0" w:line="240" w:lineRule="auto"/>
    </w:pPr>
  </w:style>
  <w:style w:type="character" w:customStyle="1" w:styleId="HeaderChar">
    <w:name w:val="Header Char"/>
    <w:basedOn w:val="DefaultParagraphFont"/>
    <w:link w:val="Header"/>
    <w:uiPriority w:val="99"/>
    <w:rsid w:val="00C05458"/>
  </w:style>
  <w:style w:type="paragraph" w:styleId="Footer">
    <w:name w:val="footer"/>
    <w:basedOn w:val="Normal"/>
    <w:link w:val="FooterChar"/>
    <w:uiPriority w:val="99"/>
    <w:unhideWhenUsed/>
    <w:rsid w:val="00C05458"/>
    <w:pPr>
      <w:tabs>
        <w:tab w:val="center" w:pos="4536"/>
        <w:tab w:val="right" w:pos="9072"/>
      </w:tabs>
      <w:spacing w:after="0" w:line="240" w:lineRule="auto"/>
    </w:pPr>
  </w:style>
  <w:style w:type="character" w:customStyle="1" w:styleId="FooterChar">
    <w:name w:val="Footer Char"/>
    <w:basedOn w:val="DefaultParagraphFont"/>
    <w:link w:val="Footer"/>
    <w:uiPriority w:val="99"/>
    <w:rsid w:val="00C05458"/>
  </w:style>
  <w:style w:type="paragraph" w:styleId="NoSpacing">
    <w:name w:val="No Spacing"/>
    <w:uiPriority w:val="1"/>
    <w:qFormat/>
    <w:rsid w:val="00CE461B"/>
    <w:pPr>
      <w:spacing w:after="0" w:line="240" w:lineRule="auto"/>
    </w:pPr>
  </w:style>
  <w:style w:type="paragraph" w:styleId="ListParagraph">
    <w:name w:val="List Paragraph"/>
    <w:basedOn w:val="Normal"/>
    <w:uiPriority w:val="34"/>
    <w:qFormat/>
    <w:rsid w:val="00D12F1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s-Latn-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054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5458"/>
    <w:rPr>
      <w:rFonts w:ascii="Tahoma" w:hAnsi="Tahoma" w:cs="Tahoma"/>
      <w:sz w:val="16"/>
      <w:szCs w:val="16"/>
    </w:rPr>
  </w:style>
  <w:style w:type="paragraph" w:styleId="Header">
    <w:name w:val="header"/>
    <w:basedOn w:val="Normal"/>
    <w:link w:val="HeaderChar"/>
    <w:uiPriority w:val="99"/>
    <w:unhideWhenUsed/>
    <w:rsid w:val="00C05458"/>
    <w:pPr>
      <w:tabs>
        <w:tab w:val="center" w:pos="4536"/>
        <w:tab w:val="right" w:pos="9072"/>
      </w:tabs>
      <w:spacing w:after="0" w:line="240" w:lineRule="auto"/>
    </w:pPr>
  </w:style>
  <w:style w:type="character" w:customStyle="1" w:styleId="HeaderChar">
    <w:name w:val="Header Char"/>
    <w:basedOn w:val="DefaultParagraphFont"/>
    <w:link w:val="Header"/>
    <w:uiPriority w:val="99"/>
    <w:rsid w:val="00C05458"/>
  </w:style>
  <w:style w:type="paragraph" w:styleId="Footer">
    <w:name w:val="footer"/>
    <w:basedOn w:val="Normal"/>
    <w:link w:val="FooterChar"/>
    <w:uiPriority w:val="99"/>
    <w:unhideWhenUsed/>
    <w:rsid w:val="00C05458"/>
    <w:pPr>
      <w:tabs>
        <w:tab w:val="center" w:pos="4536"/>
        <w:tab w:val="right" w:pos="9072"/>
      </w:tabs>
      <w:spacing w:after="0" w:line="240" w:lineRule="auto"/>
    </w:pPr>
  </w:style>
  <w:style w:type="character" w:customStyle="1" w:styleId="FooterChar">
    <w:name w:val="Footer Char"/>
    <w:basedOn w:val="DefaultParagraphFont"/>
    <w:link w:val="Footer"/>
    <w:uiPriority w:val="99"/>
    <w:rsid w:val="00C05458"/>
  </w:style>
  <w:style w:type="paragraph" w:styleId="NoSpacing">
    <w:name w:val="No Spacing"/>
    <w:uiPriority w:val="1"/>
    <w:qFormat/>
    <w:rsid w:val="00CE461B"/>
    <w:pPr>
      <w:spacing w:after="0" w:line="240" w:lineRule="auto"/>
    </w:pPr>
  </w:style>
  <w:style w:type="paragraph" w:styleId="ListParagraph">
    <w:name w:val="List Paragraph"/>
    <w:basedOn w:val="Normal"/>
    <w:uiPriority w:val="34"/>
    <w:qFormat/>
    <w:rsid w:val="00D12F1C"/>
    <w:pPr>
      <w:ind w:left="720"/>
      <w:contextualSpacing/>
    </w:pPr>
  </w:style>
</w:styles>
</file>

<file path=word/webSettings.xml><?xml version="1.0" encoding="utf-8"?>
<w:webSettings xmlns:r="http://schemas.openxmlformats.org/officeDocument/2006/relationships" xmlns:w="http://schemas.openxmlformats.org/wordprocessingml/2006/main">
  <w:divs>
    <w:div w:id="664287004">
      <w:bodyDiv w:val="1"/>
      <w:marLeft w:val="0"/>
      <w:marRight w:val="0"/>
      <w:marTop w:val="0"/>
      <w:marBottom w:val="0"/>
      <w:divBdr>
        <w:top w:val="none" w:sz="0" w:space="0" w:color="auto"/>
        <w:left w:val="none" w:sz="0" w:space="0" w:color="auto"/>
        <w:bottom w:val="none" w:sz="0" w:space="0" w:color="auto"/>
        <w:right w:val="none" w:sz="0" w:space="0" w:color="auto"/>
      </w:divBdr>
    </w:div>
    <w:div w:id="1172187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3700</Words>
  <Characters>21091</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 Ilić</dc:creator>
  <cp:lastModifiedBy>sandra.simovic</cp:lastModifiedBy>
  <cp:revision>2</cp:revision>
  <cp:lastPrinted>2016-01-27T15:58:00Z</cp:lastPrinted>
  <dcterms:created xsi:type="dcterms:W3CDTF">2017-12-28T09:46:00Z</dcterms:created>
  <dcterms:modified xsi:type="dcterms:W3CDTF">2017-12-28T09:46:00Z</dcterms:modified>
</cp:coreProperties>
</file>